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C2789" w14:textId="62EB0541" w:rsidR="000C3C2B" w:rsidRDefault="00000000">
      <w:pPr>
        <w:widowControl w:val="0"/>
        <w:tabs>
          <w:tab w:val="left" w:pos="800"/>
          <w:tab w:val="right" w:pos="9629"/>
        </w:tabs>
        <w:spacing w:after="120" w:line="360" w:lineRule="auto"/>
        <w:rPr>
          <w:rFonts w:ascii="Palatino Linotype" w:eastAsia="Palatino Linotype" w:hAnsi="Palatino Linotype" w:cs="Palatino Linotype"/>
          <w:b/>
          <w:sz w:val="52"/>
          <w:szCs w:val="52"/>
        </w:rPr>
      </w:pPr>
      <w:r>
        <w:rPr>
          <w:rFonts w:ascii="Palatino Linotype" w:eastAsia="Palatino Linotype" w:hAnsi="Palatino Linotype" w:cs="Palatino Linotype"/>
          <w:b/>
          <w:noProof/>
          <w:sz w:val="52"/>
          <w:szCs w:val="52"/>
        </w:rPr>
        <w:drawing>
          <wp:anchor distT="0" distB="0" distL="0" distR="0" simplePos="0" relativeHeight="251658240" behindDoc="1" locked="0" layoutInCell="1" hidden="0" allowOverlap="1" wp14:anchorId="126BD937" wp14:editId="4E78BEB3">
            <wp:simplePos x="0" y="0"/>
            <wp:positionH relativeFrom="page">
              <wp:posOffset>47625</wp:posOffset>
            </wp:positionH>
            <wp:positionV relativeFrom="page">
              <wp:posOffset>476250</wp:posOffset>
            </wp:positionV>
            <wp:extent cx="7500938" cy="971415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00938" cy="9714150"/>
                    </a:xfrm>
                    <a:prstGeom prst="rect">
                      <a:avLst/>
                    </a:prstGeom>
                    <a:ln/>
                  </pic:spPr>
                </pic:pic>
              </a:graphicData>
            </a:graphic>
          </wp:anchor>
        </w:drawing>
      </w:r>
      <w:r>
        <w:br w:type="page"/>
      </w:r>
      <w:r>
        <w:rPr>
          <w:noProof/>
        </w:rPr>
        <w:drawing>
          <wp:anchor distT="0" distB="0" distL="0" distR="0" simplePos="0" relativeHeight="251659264" behindDoc="1" locked="0" layoutInCell="1" hidden="0" allowOverlap="1" wp14:anchorId="0938C591" wp14:editId="61FFF017">
            <wp:simplePos x="0" y="0"/>
            <wp:positionH relativeFrom="column">
              <wp:posOffset>-885824</wp:posOffset>
            </wp:positionH>
            <wp:positionV relativeFrom="paragraph">
              <wp:posOffset>9525</wp:posOffset>
            </wp:positionV>
            <wp:extent cx="7505700" cy="921067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5196"/>
                    <a:stretch>
                      <a:fillRect/>
                    </a:stretch>
                  </pic:blipFill>
                  <pic:spPr>
                    <a:xfrm>
                      <a:off x="0" y="0"/>
                      <a:ext cx="7505700" cy="9210675"/>
                    </a:xfrm>
                    <a:prstGeom prst="rect">
                      <a:avLst/>
                    </a:prstGeom>
                    <a:ln/>
                  </pic:spPr>
                </pic:pic>
              </a:graphicData>
            </a:graphic>
          </wp:anchor>
        </w:drawing>
      </w:r>
    </w:p>
    <w:p w14:paraId="41757648" w14:textId="77777777" w:rsidR="000C3C2B" w:rsidRDefault="000C3C2B">
      <w:pPr>
        <w:widowControl w:val="0"/>
        <w:tabs>
          <w:tab w:val="left" w:pos="800"/>
          <w:tab w:val="right" w:pos="9629"/>
        </w:tabs>
        <w:spacing w:after="120" w:line="360" w:lineRule="auto"/>
        <w:rPr>
          <w:rFonts w:ascii="Palatino Linotype" w:eastAsia="Palatino Linotype" w:hAnsi="Palatino Linotype" w:cs="Palatino Linotype"/>
          <w:b/>
          <w:sz w:val="52"/>
          <w:szCs w:val="52"/>
        </w:rPr>
      </w:pPr>
    </w:p>
    <w:p w14:paraId="524774E2" w14:textId="77777777" w:rsidR="000C3C2B" w:rsidRDefault="000C3C2B">
      <w:pPr>
        <w:widowControl w:val="0"/>
        <w:tabs>
          <w:tab w:val="left" w:pos="800"/>
          <w:tab w:val="right" w:pos="9629"/>
        </w:tabs>
        <w:spacing w:after="120" w:line="360" w:lineRule="auto"/>
        <w:rPr>
          <w:rFonts w:ascii="Palatino Linotype" w:eastAsia="Palatino Linotype" w:hAnsi="Palatino Linotype" w:cs="Palatino Linotype"/>
          <w:b/>
          <w:sz w:val="52"/>
          <w:szCs w:val="52"/>
        </w:rPr>
      </w:pPr>
    </w:p>
    <w:p w14:paraId="1A5BDBF1" w14:textId="77777777" w:rsidR="000C3C2B" w:rsidRDefault="000C3C2B">
      <w:pPr>
        <w:widowControl w:val="0"/>
        <w:tabs>
          <w:tab w:val="left" w:pos="800"/>
          <w:tab w:val="right" w:pos="9629"/>
        </w:tabs>
        <w:spacing w:after="120" w:line="360" w:lineRule="auto"/>
        <w:rPr>
          <w:rFonts w:ascii="Palatino Linotype" w:eastAsia="Palatino Linotype" w:hAnsi="Palatino Linotype" w:cs="Palatino Linotype"/>
          <w:b/>
          <w:sz w:val="52"/>
          <w:szCs w:val="52"/>
        </w:rPr>
      </w:pPr>
    </w:p>
    <w:p w14:paraId="51117E39" w14:textId="77777777" w:rsidR="000C3C2B" w:rsidRDefault="000C3C2B">
      <w:pPr>
        <w:widowControl w:val="0"/>
        <w:tabs>
          <w:tab w:val="left" w:pos="800"/>
          <w:tab w:val="right" w:pos="9629"/>
        </w:tabs>
        <w:spacing w:after="120" w:line="360" w:lineRule="auto"/>
        <w:rPr>
          <w:rFonts w:ascii="Palatino Linotype" w:eastAsia="Palatino Linotype" w:hAnsi="Palatino Linotype" w:cs="Palatino Linotype"/>
          <w:b/>
          <w:sz w:val="52"/>
          <w:szCs w:val="52"/>
        </w:rPr>
      </w:pPr>
    </w:p>
    <w:p w14:paraId="27242A19" w14:textId="77777777" w:rsidR="000C3C2B" w:rsidRDefault="00000000">
      <w:pPr>
        <w:widowControl w:val="0"/>
        <w:tabs>
          <w:tab w:val="left" w:pos="800"/>
          <w:tab w:val="right" w:pos="9629"/>
        </w:tabs>
        <w:spacing w:after="120" w:line="360" w:lineRule="auto"/>
        <w:jc w:val="center"/>
        <w:rPr>
          <w:rFonts w:ascii="Palatino Linotype" w:eastAsia="Palatino Linotype" w:hAnsi="Palatino Linotype" w:cs="Palatino Linotype"/>
          <w:b/>
          <w:sz w:val="52"/>
          <w:szCs w:val="52"/>
        </w:rPr>
      </w:pPr>
      <w:r>
        <w:rPr>
          <w:rFonts w:ascii="Palatino Linotype" w:eastAsia="Palatino Linotype" w:hAnsi="Palatino Linotype" w:cs="Palatino Linotype"/>
          <w:b/>
          <w:sz w:val="52"/>
          <w:szCs w:val="52"/>
        </w:rPr>
        <w:t>TERMO DE REFERÊNCIA</w:t>
      </w:r>
    </w:p>
    <w:p w14:paraId="316FCF4F" w14:textId="77777777" w:rsidR="000C3C2B" w:rsidRDefault="000C3C2B">
      <w:pPr>
        <w:widowControl w:val="0"/>
        <w:spacing w:before="240" w:after="200" w:line="360" w:lineRule="auto"/>
        <w:jc w:val="center"/>
        <w:rPr>
          <w:rFonts w:ascii="Palatino Linotype" w:eastAsia="Palatino Linotype" w:hAnsi="Palatino Linotype" w:cs="Palatino Linotype"/>
          <w:b/>
          <w:sz w:val="28"/>
          <w:szCs w:val="28"/>
        </w:rPr>
      </w:pPr>
    </w:p>
    <w:p w14:paraId="2970D574" w14:textId="77777777" w:rsidR="000C3C2B" w:rsidRDefault="00000000">
      <w:pPr>
        <w:widowControl w:val="0"/>
        <w:spacing w:before="240" w:after="20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t xml:space="preserve">Processo Administrativo nº </w:t>
      </w:r>
      <w:r>
        <w:rPr>
          <w:rFonts w:ascii="Palatino Linotype" w:eastAsia="Palatino Linotype" w:hAnsi="Palatino Linotype" w:cs="Palatino Linotype"/>
          <w:b/>
          <w:sz w:val="28"/>
          <w:szCs w:val="28"/>
          <w:shd w:val="clear" w:color="auto" w:fill="D9D9D9"/>
        </w:rPr>
        <w:t>XXXXXXXX</w:t>
      </w:r>
    </w:p>
    <w:p w14:paraId="68B98F1E" w14:textId="77777777" w:rsidR="000C3C2B" w:rsidRDefault="000C3C2B">
      <w:pPr>
        <w:widowControl w:val="0"/>
        <w:spacing w:line="240" w:lineRule="auto"/>
        <w:jc w:val="center"/>
        <w:rPr>
          <w:rFonts w:ascii="Palatino Linotype" w:eastAsia="Palatino Linotype" w:hAnsi="Palatino Linotype" w:cs="Palatino Linotype"/>
          <w:sz w:val="24"/>
          <w:szCs w:val="24"/>
        </w:rPr>
      </w:pPr>
    </w:p>
    <w:p w14:paraId="31B452C8" w14:textId="77777777" w:rsidR="000C3C2B" w:rsidRDefault="000C3C2B">
      <w:pPr>
        <w:widowControl w:val="0"/>
        <w:spacing w:line="240" w:lineRule="auto"/>
        <w:jc w:val="center"/>
        <w:rPr>
          <w:rFonts w:ascii="Palatino Linotype" w:eastAsia="Palatino Linotype" w:hAnsi="Palatino Linotype" w:cs="Palatino Linotype"/>
          <w:sz w:val="24"/>
          <w:szCs w:val="24"/>
        </w:rPr>
      </w:pPr>
    </w:p>
    <w:p w14:paraId="6DD8972C" w14:textId="77777777" w:rsidR="000C3C2B" w:rsidRDefault="000C3C2B">
      <w:pPr>
        <w:widowControl w:val="0"/>
        <w:spacing w:line="240" w:lineRule="auto"/>
        <w:jc w:val="center"/>
        <w:rPr>
          <w:rFonts w:ascii="Palatino Linotype" w:eastAsia="Palatino Linotype" w:hAnsi="Palatino Linotype" w:cs="Palatino Linotype"/>
          <w:sz w:val="24"/>
          <w:szCs w:val="24"/>
        </w:rPr>
      </w:pPr>
    </w:p>
    <w:p w14:paraId="292C6EFE" w14:textId="77777777" w:rsidR="000C3C2B" w:rsidRDefault="000C3C2B">
      <w:pPr>
        <w:widowControl w:val="0"/>
        <w:spacing w:line="240" w:lineRule="auto"/>
        <w:jc w:val="center"/>
        <w:rPr>
          <w:rFonts w:ascii="Palatino Linotype" w:eastAsia="Palatino Linotype" w:hAnsi="Palatino Linotype" w:cs="Palatino Linotype"/>
          <w:sz w:val="24"/>
          <w:szCs w:val="24"/>
        </w:rPr>
      </w:pPr>
    </w:p>
    <w:p w14:paraId="28AAD16E" w14:textId="77777777" w:rsidR="000C3C2B" w:rsidRDefault="000C3C2B">
      <w:pPr>
        <w:widowControl w:val="0"/>
        <w:spacing w:line="240" w:lineRule="auto"/>
        <w:jc w:val="center"/>
        <w:rPr>
          <w:rFonts w:ascii="Palatino Linotype" w:eastAsia="Palatino Linotype" w:hAnsi="Palatino Linotype" w:cs="Palatino Linotype"/>
          <w:sz w:val="24"/>
          <w:szCs w:val="24"/>
        </w:rPr>
      </w:pPr>
    </w:p>
    <w:p w14:paraId="3C31238E" w14:textId="77777777" w:rsidR="000C3C2B" w:rsidRDefault="00000000">
      <w:pPr>
        <w:widowControl w:val="0"/>
        <w:spacing w:before="120" w:after="200" w:line="360" w:lineRule="auto"/>
        <w:jc w:val="center"/>
        <w:rPr>
          <w:rFonts w:ascii="Palatino Linotype" w:eastAsia="Palatino Linotype" w:hAnsi="Palatino Linotype" w:cs="Palatino Linotype"/>
          <w:sz w:val="52"/>
          <w:szCs w:val="52"/>
          <w:shd w:val="clear" w:color="auto" w:fill="D9D9D9"/>
        </w:rPr>
      </w:pPr>
      <w:r>
        <w:rPr>
          <w:rFonts w:ascii="Palatino Linotype" w:eastAsia="Palatino Linotype" w:hAnsi="Palatino Linotype" w:cs="Palatino Linotype"/>
          <w:sz w:val="52"/>
          <w:szCs w:val="52"/>
          <w:shd w:val="clear" w:color="auto" w:fill="D9D9D9"/>
        </w:rPr>
        <w:t>Nome do Projeto / Solução</w:t>
      </w:r>
    </w:p>
    <w:p w14:paraId="442DDA13" w14:textId="77777777" w:rsidR="000C3C2B" w:rsidRDefault="000C3C2B">
      <w:pPr>
        <w:widowControl w:val="0"/>
        <w:spacing w:line="240" w:lineRule="auto"/>
        <w:rPr>
          <w:rFonts w:ascii="Palatino Linotype" w:eastAsia="Palatino Linotype" w:hAnsi="Palatino Linotype" w:cs="Palatino Linotype"/>
          <w:sz w:val="24"/>
          <w:szCs w:val="24"/>
        </w:rPr>
      </w:pPr>
    </w:p>
    <w:p w14:paraId="2E13DC6D" w14:textId="77777777" w:rsidR="000C3C2B" w:rsidRDefault="000C3C2B">
      <w:pPr>
        <w:widowControl w:val="0"/>
        <w:spacing w:line="240" w:lineRule="auto"/>
        <w:rPr>
          <w:rFonts w:ascii="Palatino Linotype" w:eastAsia="Palatino Linotype" w:hAnsi="Palatino Linotype" w:cs="Palatino Linotype"/>
          <w:sz w:val="24"/>
          <w:szCs w:val="24"/>
        </w:rPr>
      </w:pPr>
    </w:p>
    <w:p w14:paraId="4AFC0D0D" w14:textId="77777777" w:rsidR="000C3C2B" w:rsidRDefault="000C3C2B">
      <w:pPr>
        <w:widowControl w:val="0"/>
        <w:spacing w:line="240" w:lineRule="auto"/>
        <w:rPr>
          <w:rFonts w:ascii="Palatino Linotype" w:eastAsia="Palatino Linotype" w:hAnsi="Palatino Linotype" w:cs="Palatino Linotype"/>
          <w:sz w:val="24"/>
          <w:szCs w:val="24"/>
        </w:rPr>
      </w:pPr>
    </w:p>
    <w:p w14:paraId="428D8231" w14:textId="77777777" w:rsidR="000C3C2B" w:rsidRDefault="000C3C2B">
      <w:pPr>
        <w:widowControl w:val="0"/>
        <w:spacing w:line="240" w:lineRule="auto"/>
        <w:rPr>
          <w:rFonts w:ascii="Palatino Linotype" w:eastAsia="Palatino Linotype" w:hAnsi="Palatino Linotype" w:cs="Palatino Linotype"/>
          <w:sz w:val="24"/>
          <w:szCs w:val="24"/>
        </w:rPr>
      </w:pPr>
    </w:p>
    <w:p w14:paraId="49C85CCE" w14:textId="77777777" w:rsidR="000C3C2B" w:rsidRDefault="000C3C2B">
      <w:pPr>
        <w:widowControl w:val="0"/>
        <w:spacing w:line="240" w:lineRule="auto"/>
        <w:rPr>
          <w:rFonts w:ascii="Palatino Linotype" w:eastAsia="Palatino Linotype" w:hAnsi="Palatino Linotype" w:cs="Palatino Linotype"/>
          <w:sz w:val="24"/>
          <w:szCs w:val="24"/>
        </w:rPr>
      </w:pPr>
    </w:p>
    <w:p w14:paraId="269D1DDC" w14:textId="77777777" w:rsidR="000C3C2B" w:rsidRDefault="000C3C2B">
      <w:pPr>
        <w:widowControl w:val="0"/>
        <w:spacing w:line="240" w:lineRule="auto"/>
        <w:rPr>
          <w:rFonts w:ascii="Palatino Linotype" w:eastAsia="Palatino Linotype" w:hAnsi="Palatino Linotype" w:cs="Palatino Linotype"/>
          <w:sz w:val="24"/>
          <w:szCs w:val="24"/>
        </w:rPr>
      </w:pPr>
    </w:p>
    <w:p w14:paraId="748F3E49" w14:textId="77777777" w:rsidR="000C3C2B" w:rsidRDefault="000C3C2B">
      <w:pPr>
        <w:widowControl w:val="0"/>
        <w:spacing w:line="240" w:lineRule="auto"/>
        <w:rPr>
          <w:rFonts w:ascii="Palatino Linotype" w:eastAsia="Palatino Linotype" w:hAnsi="Palatino Linotype" w:cs="Palatino Linotype"/>
          <w:sz w:val="24"/>
          <w:szCs w:val="24"/>
        </w:rPr>
      </w:pPr>
    </w:p>
    <w:p w14:paraId="36556DA8" w14:textId="77777777" w:rsidR="000C3C2B" w:rsidRDefault="000C3C2B">
      <w:pPr>
        <w:widowControl w:val="0"/>
        <w:spacing w:line="240" w:lineRule="auto"/>
        <w:rPr>
          <w:rFonts w:ascii="Palatino Linotype" w:eastAsia="Palatino Linotype" w:hAnsi="Palatino Linotype" w:cs="Palatino Linotype"/>
          <w:sz w:val="24"/>
          <w:szCs w:val="24"/>
        </w:rPr>
      </w:pPr>
    </w:p>
    <w:p w14:paraId="065C98AE" w14:textId="77777777" w:rsidR="000C3C2B" w:rsidRDefault="000C3C2B">
      <w:pPr>
        <w:widowControl w:val="0"/>
        <w:spacing w:line="240" w:lineRule="auto"/>
        <w:rPr>
          <w:rFonts w:ascii="Palatino Linotype" w:eastAsia="Palatino Linotype" w:hAnsi="Palatino Linotype" w:cs="Palatino Linotype"/>
          <w:sz w:val="24"/>
          <w:szCs w:val="24"/>
        </w:rPr>
      </w:pPr>
    </w:p>
    <w:p w14:paraId="295A0C1A" w14:textId="77777777" w:rsidR="000C3C2B" w:rsidRDefault="00000000">
      <w:pPr>
        <w:widowControl w:val="0"/>
        <w:tabs>
          <w:tab w:val="left" w:pos="800"/>
          <w:tab w:val="right" w:pos="9629"/>
        </w:tabs>
        <w:spacing w:before="120" w:after="20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shd w:val="clear" w:color="auto" w:fill="D9D9D9"/>
        </w:rPr>
        <w:t>Local</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sz w:val="24"/>
          <w:szCs w:val="24"/>
          <w:shd w:val="clear" w:color="auto" w:fill="D9D9D9"/>
        </w:rPr>
        <w:t>mês</w:t>
      </w:r>
      <w:r>
        <w:rPr>
          <w:rFonts w:ascii="Palatino Linotype" w:eastAsia="Palatino Linotype" w:hAnsi="Palatino Linotype" w:cs="Palatino Linotype"/>
          <w:b/>
          <w:sz w:val="24"/>
          <w:szCs w:val="24"/>
        </w:rPr>
        <w:t xml:space="preserve"> de </w:t>
      </w:r>
      <w:r>
        <w:rPr>
          <w:rFonts w:ascii="Palatino Linotype" w:eastAsia="Palatino Linotype" w:hAnsi="Palatino Linotype" w:cs="Palatino Linotype"/>
          <w:b/>
          <w:sz w:val="24"/>
          <w:szCs w:val="24"/>
          <w:shd w:val="clear" w:color="auto" w:fill="D9D9D9"/>
        </w:rPr>
        <w:t>ano</w:t>
      </w:r>
      <w:r>
        <w:br w:type="page"/>
      </w:r>
    </w:p>
    <w:p w14:paraId="7E8F0075" w14:textId="77777777" w:rsidR="000C3C2B" w:rsidRDefault="000C3C2B">
      <w:pPr>
        <w:widowControl w:val="0"/>
        <w:tabs>
          <w:tab w:val="left" w:pos="800"/>
          <w:tab w:val="right" w:pos="9629"/>
        </w:tabs>
        <w:spacing w:line="240" w:lineRule="auto"/>
        <w:jc w:val="both"/>
        <w:rPr>
          <w:rFonts w:ascii="Palatino Linotype" w:eastAsia="Palatino Linotype" w:hAnsi="Palatino Linotype" w:cs="Palatino Linotype"/>
          <w:b/>
          <w:sz w:val="24"/>
          <w:szCs w:val="24"/>
        </w:rPr>
      </w:pPr>
    </w:p>
    <w:p w14:paraId="4F117F7D" w14:textId="77777777" w:rsidR="000C3C2B" w:rsidRDefault="000C3C2B">
      <w:pPr>
        <w:widowControl w:val="0"/>
        <w:tabs>
          <w:tab w:val="left" w:pos="800"/>
          <w:tab w:val="right" w:pos="9629"/>
        </w:tabs>
        <w:spacing w:line="240" w:lineRule="auto"/>
        <w:jc w:val="both"/>
        <w:rPr>
          <w:rFonts w:ascii="Palatino Linotype" w:eastAsia="Palatino Linotype" w:hAnsi="Palatino Linotype" w:cs="Palatino Linotype"/>
          <w:sz w:val="20"/>
          <w:szCs w:val="20"/>
        </w:rPr>
      </w:pPr>
    </w:p>
    <w:p w14:paraId="6D54C955" w14:textId="77777777" w:rsidR="000C3C2B" w:rsidRDefault="000C3C2B">
      <w:pPr>
        <w:widowControl w:val="0"/>
        <w:tabs>
          <w:tab w:val="left" w:pos="800"/>
          <w:tab w:val="right" w:pos="9629"/>
        </w:tabs>
        <w:spacing w:line="240" w:lineRule="auto"/>
        <w:jc w:val="both"/>
        <w:rPr>
          <w:rFonts w:ascii="Palatino Linotype" w:eastAsia="Palatino Linotype" w:hAnsi="Palatino Linotype" w:cs="Palatino Linotype"/>
          <w:sz w:val="20"/>
          <w:szCs w:val="20"/>
        </w:rPr>
      </w:pPr>
    </w:p>
    <w:p w14:paraId="68BCA36F" w14:textId="77777777" w:rsidR="000C3C2B" w:rsidRDefault="000C3C2B">
      <w:pPr>
        <w:widowControl w:val="0"/>
        <w:tabs>
          <w:tab w:val="left" w:pos="800"/>
          <w:tab w:val="right" w:pos="9629"/>
        </w:tabs>
        <w:spacing w:line="240" w:lineRule="auto"/>
        <w:jc w:val="center"/>
        <w:rPr>
          <w:rFonts w:ascii="Palatino Linotype" w:eastAsia="Palatino Linotype" w:hAnsi="Palatino Linotype" w:cs="Palatino Linotype"/>
          <w:color w:val="FF0000"/>
          <w:sz w:val="28"/>
          <w:szCs w:val="28"/>
        </w:rPr>
      </w:pPr>
    </w:p>
    <w:tbl>
      <w:tblPr>
        <w:tblStyle w:val="afffc"/>
        <w:tblW w:w="9355" w:type="dxa"/>
        <w:tblInd w:w="-13" w:type="dxa"/>
        <w:tblLayout w:type="fixed"/>
        <w:tblLook w:val="0000" w:firstRow="0" w:lastRow="0" w:firstColumn="0" w:lastColumn="0" w:noHBand="0" w:noVBand="0"/>
      </w:tblPr>
      <w:tblGrid>
        <w:gridCol w:w="9355"/>
      </w:tblGrid>
      <w:tr w:rsidR="000C3C2B" w14:paraId="5F9391E5" w14:textId="77777777">
        <w:tc>
          <w:tcPr>
            <w:tcW w:w="935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7D6C659" w14:textId="77777777" w:rsidR="000C3C2B" w:rsidRDefault="00000000">
            <w:pPr>
              <w:widowControl w:val="0"/>
              <w:tabs>
                <w:tab w:val="left" w:pos="800"/>
                <w:tab w:val="right" w:pos="9629"/>
              </w:tabs>
              <w:spacing w:line="240" w:lineRule="auto"/>
              <w:jc w:val="center"/>
              <w:rPr>
                <w:rFonts w:ascii="Palatino Linotype" w:eastAsia="Palatino Linotype" w:hAnsi="Palatino Linotype" w:cs="Palatino Linotype"/>
                <w:b/>
                <w:color w:val="C00000"/>
                <w:sz w:val="28"/>
                <w:szCs w:val="28"/>
              </w:rPr>
            </w:pPr>
            <w:r>
              <w:rPr>
                <w:rFonts w:ascii="Palatino Linotype" w:eastAsia="Palatino Linotype" w:hAnsi="Palatino Linotype" w:cs="Palatino Linotype"/>
                <w:b/>
                <w:color w:val="C00000"/>
                <w:sz w:val="28"/>
                <w:szCs w:val="28"/>
              </w:rPr>
              <w:t>ATENÇÃO!</w:t>
            </w:r>
          </w:p>
          <w:p w14:paraId="758402D2" w14:textId="77777777" w:rsidR="000C3C2B" w:rsidRDefault="000C3C2B">
            <w:pPr>
              <w:widowControl w:val="0"/>
              <w:tabs>
                <w:tab w:val="left" w:pos="800"/>
                <w:tab w:val="right" w:pos="9629"/>
              </w:tabs>
              <w:spacing w:line="240" w:lineRule="auto"/>
              <w:jc w:val="center"/>
              <w:rPr>
                <w:rFonts w:ascii="Palatino Linotype" w:eastAsia="Palatino Linotype" w:hAnsi="Palatino Linotype" w:cs="Palatino Linotype"/>
                <w:b/>
                <w:sz w:val="28"/>
                <w:szCs w:val="28"/>
              </w:rPr>
            </w:pPr>
          </w:p>
          <w:p w14:paraId="646D1EDC" w14:textId="77777777" w:rsidR="000C3C2B" w:rsidRDefault="00000000">
            <w:pPr>
              <w:widowControl w:val="0"/>
              <w:tabs>
                <w:tab w:val="left" w:pos="800"/>
                <w:tab w:val="right" w:pos="9629"/>
              </w:tabs>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Este documento é um modelo voltado às Secretarias de Educação interessadas em licitar serviço de </w:t>
            </w:r>
            <w:proofErr w:type="spellStart"/>
            <w:r>
              <w:rPr>
                <w:rFonts w:ascii="Palatino Linotype" w:eastAsia="Palatino Linotype" w:hAnsi="Palatino Linotype" w:cs="Palatino Linotype"/>
              </w:rPr>
              <w:t>wi-fi</w:t>
            </w:r>
            <w:proofErr w:type="spellEnd"/>
            <w:r>
              <w:rPr>
                <w:rFonts w:ascii="Palatino Linotype" w:eastAsia="Palatino Linotype" w:hAnsi="Palatino Linotype" w:cs="Palatino Linotype"/>
                <w:sz w:val="24"/>
                <w:szCs w:val="24"/>
              </w:rPr>
              <w:t xml:space="preserve"> para suas respectivas unidades escolares. O modelo deve ser preenchido e adaptado de acordo com a demanda do órgão e da respectiva rede de ensino. É essencial que as Secretarias leiam o documento e definam, a cada tópico, a definição mais coerente para a sua realidade.</w:t>
            </w:r>
          </w:p>
          <w:p w14:paraId="4945BF67" w14:textId="77777777" w:rsidR="000C3C2B" w:rsidRDefault="000C3C2B">
            <w:pPr>
              <w:widowControl w:val="0"/>
              <w:tabs>
                <w:tab w:val="left" w:pos="800"/>
                <w:tab w:val="right" w:pos="9629"/>
              </w:tabs>
              <w:spacing w:line="240" w:lineRule="auto"/>
              <w:jc w:val="both"/>
              <w:rPr>
                <w:rFonts w:ascii="Palatino Linotype" w:eastAsia="Palatino Linotype" w:hAnsi="Palatino Linotype" w:cs="Palatino Linotype"/>
                <w:sz w:val="24"/>
                <w:szCs w:val="24"/>
              </w:rPr>
            </w:pPr>
          </w:p>
          <w:p w14:paraId="13CCB853" w14:textId="77777777" w:rsidR="000C3C2B" w:rsidRDefault="00000000">
            <w:pPr>
              <w:widowControl w:val="0"/>
              <w:tabs>
                <w:tab w:val="left" w:pos="800"/>
                <w:tab w:val="right" w:pos="9629"/>
              </w:tabs>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Os textos apresentados neste modelo são apenas uma referência, competindo a cada Secretaria que o utilizar a completa responsabilidade pelo correto preenchimento do documento, pela sua versão final e pelas demais etapas do processo licitatório. Em caso de dúvidas, entre em contato com contato@megaedu.org.br! Ficaremos felizes em apoiar sua contratação. </w:t>
            </w:r>
          </w:p>
          <w:p w14:paraId="2FC7FCD4" w14:textId="77777777" w:rsidR="000C3C2B" w:rsidRDefault="000C3C2B">
            <w:pPr>
              <w:widowControl w:val="0"/>
              <w:tabs>
                <w:tab w:val="left" w:pos="800"/>
                <w:tab w:val="right" w:pos="9629"/>
              </w:tabs>
              <w:spacing w:line="240" w:lineRule="auto"/>
              <w:jc w:val="both"/>
              <w:rPr>
                <w:rFonts w:ascii="Palatino Linotype" w:eastAsia="Palatino Linotype" w:hAnsi="Palatino Linotype" w:cs="Palatino Linotype"/>
                <w:sz w:val="24"/>
                <w:szCs w:val="24"/>
              </w:rPr>
            </w:pPr>
          </w:p>
          <w:p w14:paraId="263B1F18" w14:textId="77777777" w:rsidR="000C3C2B" w:rsidRDefault="00000000">
            <w:pPr>
              <w:widowControl w:val="0"/>
              <w:tabs>
                <w:tab w:val="left" w:pos="800"/>
                <w:tab w:val="right" w:pos="9629"/>
              </w:tabs>
              <w:spacing w:line="24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sz w:val="24"/>
                <w:szCs w:val="24"/>
              </w:rPr>
              <w:t>Para o correto preenchimento deste modelo, observe a legenda abaixo:</w:t>
            </w:r>
          </w:p>
          <w:p w14:paraId="45249989" w14:textId="77777777" w:rsidR="000C3C2B" w:rsidRDefault="000C3C2B">
            <w:pPr>
              <w:widowControl w:val="0"/>
              <w:tabs>
                <w:tab w:val="left" w:pos="800"/>
                <w:tab w:val="right" w:pos="9629"/>
              </w:tabs>
              <w:spacing w:line="240" w:lineRule="auto"/>
              <w:rPr>
                <w:rFonts w:ascii="Palatino Linotype" w:eastAsia="Palatino Linotype" w:hAnsi="Palatino Linotype" w:cs="Palatino Linotype"/>
                <w:b/>
                <w:sz w:val="28"/>
                <w:szCs w:val="28"/>
              </w:rPr>
            </w:pPr>
          </w:p>
          <w:p w14:paraId="2822F0FE" w14:textId="77777777" w:rsidR="000C3C2B" w:rsidRDefault="00000000">
            <w:pPr>
              <w:widowControl w:val="0"/>
              <w:numPr>
                <w:ilvl w:val="0"/>
                <w:numId w:val="1"/>
              </w:numPr>
              <w:tabs>
                <w:tab w:val="left" w:pos="800"/>
                <w:tab w:val="right" w:pos="9629"/>
              </w:tabs>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FF0000"/>
                <w:sz w:val="24"/>
                <w:szCs w:val="24"/>
              </w:rPr>
              <w:t xml:space="preserve">Os trechos marcados em vermelho são instruções ou notas explicativas e </w:t>
            </w:r>
            <w:r>
              <w:rPr>
                <w:rFonts w:ascii="Palatino Linotype" w:eastAsia="Palatino Linotype" w:hAnsi="Palatino Linotype" w:cs="Palatino Linotype"/>
                <w:b/>
                <w:color w:val="FF0000"/>
                <w:sz w:val="24"/>
                <w:szCs w:val="24"/>
              </w:rPr>
              <w:t>devem ser excluídos do texto final</w:t>
            </w:r>
            <w:r>
              <w:rPr>
                <w:rFonts w:ascii="Palatino Linotype" w:eastAsia="Palatino Linotype" w:hAnsi="Palatino Linotype" w:cs="Palatino Linotype"/>
                <w:color w:val="FF0000"/>
                <w:sz w:val="24"/>
                <w:szCs w:val="24"/>
              </w:rPr>
              <w:t>.</w:t>
            </w:r>
          </w:p>
          <w:p w14:paraId="5F83FA0B" w14:textId="77777777" w:rsidR="000C3C2B" w:rsidRDefault="00000000">
            <w:pPr>
              <w:widowControl w:val="0"/>
              <w:numPr>
                <w:ilvl w:val="0"/>
                <w:numId w:val="1"/>
              </w:numPr>
              <w:tabs>
                <w:tab w:val="left" w:pos="800"/>
                <w:tab w:val="right" w:pos="9629"/>
              </w:tabs>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Os trechos em preto são sugestões para a redação final que podem ser mantidos na versão final do documento.</w:t>
            </w:r>
          </w:p>
          <w:p w14:paraId="651C538E" w14:textId="77777777" w:rsidR="000C3C2B" w:rsidRDefault="00000000">
            <w:pPr>
              <w:widowControl w:val="0"/>
              <w:numPr>
                <w:ilvl w:val="0"/>
                <w:numId w:val="1"/>
              </w:numPr>
              <w:tabs>
                <w:tab w:val="left" w:pos="800"/>
                <w:tab w:val="right" w:pos="9629"/>
              </w:tabs>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shd w:val="clear" w:color="auto" w:fill="D9D9D9"/>
              </w:rPr>
              <w:t xml:space="preserve">Os trechos iluminados de cinza são campos que </w:t>
            </w:r>
            <w:r>
              <w:rPr>
                <w:rFonts w:ascii="Palatino Linotype" w:eastAsia="Palatino Linotype" w:hAnsi="Palatino Linotype" w:cs="Palatino Linotype"/>
                <w:b/>
                <w:sz w:val="24"/>
                <w:szCs w:val="24"/>
                <w:shd w:val="clear" w:color="auto" w:fill="D9D9D9"/>
              </w:rPr>
              <w:t>devem ser avaliados, alterados ou preenchidos com as informações indicadas</w:t>
            </w:r>
            <w:r>
              <w:rPr>
                <w:rFonts w:ascii="Palatino Linotype" w:eastAsia="Palatino Linotype" w:hAnsi="Palatino Linotype" w:cs="Palatino Linotype"/>
                <w:sz w:val="24"/>
                <w:szCs w:val="24"/>
                <w:shd w:val="clear" w:color="auto" w:fill="D9D9D9"/>
              </w:rPr>
              <w:t>, conforme a necessidade do órgão e da contratação a ser realizada.</w:t>
            </w:r>
          </w:p>
          <w:p w14:paraId="0ABE6D71" w14:textId="77777777" w:rsidR="000C3C2B" w:rsidRDefault="00000000">
            <w:pPr>
              <w:widowControl w:val="0"/>
              <w:numPr>
                <w:ilvl w:val="0"/>
                <w:numId w:val="1"/>
              </w:numPr>
              <w:tabs>
                <w:tab w:val="left" w:pos="800"/>
                <w:tab w:val="right" w:pos="9629"/>
              </w:tabs>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1155CC"/>
                <w:sz w:val="24"/>
                <w:szCs w:val="24"/>
              </w:rPr>
              <w:t xml:space="preserve">Os trechos marcados de azul são itens baseados em normas e resoluções da Administração Pública </w:t>
            </w:r>
            <w:r>
              <w:rPr>
                <w:rFonts w:ascii="Palatino Linotype" w:eastAsia="Palatino Linotype" w:hAnsi="Palatino Linotype" w:cs="Palatino Linotype"/>
                <w:i/>
                <w:color w:val="1155CC"/>
                <w:sz w:val="24"/>
                <w:szCs w:val="24"/>
              </w:rPr>
              <w:t>Federal</w:t>
            </w:r>
            <w:r>
              <w:rPr>
                <w:rFonts w:ascii="Palatino Linotype" w:eastAsia="Palatino Linotype" w:hAnsi="Palatino Linotype" w:cs="Palatino Linotype"/>
                <w:color w:val="1155CC"/>
                <w:sz w:val="24"/>
                <w:szCs w:val="24"/>
              </w:rPr>
              <w:t xml:space="preserve"> e servem como texto de referência. Os itens em azul, portanto, </w:t>
            </w:r>
            <w:r>
              <w:rPr>
                <w:rFonts w:ascii="Palatino Linotype" w:eastAsia="Palatino Linotype" w:hAnsi="Palatino Linotype" w:cs="Palatino Linotype"/>
                <w:b/>
                <w:color w:val="1155CC"/>
                <w:sz w:val="24"/>
                <w:szCs w:val="24"/>
              </w:rPr>
              <w:t>devem ser complementados com base nas leis e decretos referentes à licitação do Estado ou Município respectivo</w:t>
            </w:r>
            <w:r>
              <w:rPr>
                <w:rFonts w:ascii="Palatino Linotype" w:eastAsia="Palatino Linotype" w:hAnsi="Palatino Linotype" w:cs="Palatino Linotype"/>
                <w:color w:val="1155CC"/>
                <w:sz w:val="24"/>
                <w:szCs w:val="24"/>
              </w:rPr>
              <w:t>. Caso não existam regras específicas sobre o assunto do item, é possível permanecer com os itens originais, de acordo com a necessidade e a conveniência da Secretaria.</w:t>
            </w:r>
          </w:p>
          <w:p w14:paraId="46794F62" w14:textId="77777777" w:rsidR="000C3C2B" w:rsidRDefault="00000000">
            <w:pPr>
              <w:widowControl w:val="0"/>
              <w:numPr>
                <w:ilvl w:val="0"/>
                <w:numId w:val="1"/>
              </w:numPr>
              <w:tabs>
                <w:tab w:val="left" w:pos="800"/>
                <w:tab w:val="right" w:pos="9629"/>
              </w:tabs>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Quando houver a opção de “</w:t>
            </w:r>
            <w:r>
              <w:rPr>
                <w:rFonts w:ascii="Palatino Linotype" w:eastAsia="Palatino Linotype" w:hAnsi="Palatino Linotype" w:cs="Palatino Linotype"/>
                <w:b/>
                <w:i/>
                <w:sz w:val="24"/>
                <w:szCs w:val="24"/>
              </w:rPr>
              <w:t>OU</w:t>
            </w:r>
            <w:r>
              <w:rPr>
                <w:rFonts w:ascii="Palatino Linotype" w:eastAsia="Palatino Linotype" w:hAnsi="Palatino Linotype" w:cs="Palatino Linotype"/>
                <w:i/>
                <w:sz w:val="24"/>
                <w:szCs w:val="24"/>
              </w:rPr>
              <w:t xml:space="preserve">” entre itens, apenas um dos itens deve ser escolhido. Os demais itens não escolhidos devem ser </w:t>
            </w:r>
            <w:r>
              <w:rPr>
                <w:rFonts w:ascii="Palatino Linotype" w:eastAsia="Palatino Linotype" w:hAnsi="Palatino Linotype" w:cs="Palatino Linotype"/>
                <w:b/>
                <w:i/>
                <w:sz w:val="24"/>
                <w:szCs w:val="24"/>
              </w:rPr>
              <w:t>apagados</w:t>
            </w:r>
            <w:r>
              <w:rPr>
                <w:rFonts w:ascii="Palatino Linotype" w:eastAsia="Palatino Linotype" w:hAnsi="Palatino Linotype" w:cs="Palatino Linotype"/>
                <w:i/>
                <w:sz w:val="24"/>
                <w:szCs w:val="24"/>
              </w:rPr>
              <w:t>.</w:t>
            </w:r>
          </w:p>
          <w:p w14:paraId="36E73972" w14:textId="77777777" w:rsidR="000C3C2B" w:rsidRDefault="000C3C2B">
            <w:pPr>
              <w:widowControl w:val="0"/>
              <w:tabs>
                <w:tab w:val="left" w:pos="800"/>
                <w:tab w:val="right" w:pos="9629"/>
              </w:tabs>
              <w:spacing w:line="240" w:lineRule="auto"/>
              <w:ind w:left="720"/>
              <w:jc w:val="both"/>
              <w:rPr>
                <w:rFonts w:ascii="Palatino Linotype" w:eastAsia="Palatino Linotype" w:hAnsi="Palatino Linotype" w:cs="Palatino Linotype"/>
                <w:color w:val="1155CC"/>
                <w:sz w:val="24"/>
                <w:szCs w:val="24"/>
              </w:rPr>
            </w:pPr>
          </w:p>
        </w:tc>
      </w:tr>
    </w:tbl>
    <w:p w14:paraId="3B50E2F8" w14:textId="77777777" w:rsidR="000C3C2B" w:rsidRDefault="000C3C2B">
      <w:pPr>
        <w:tabs>
          <w:tab w:val="left" w:pos="555"/>
          <w:tab w:val="left" w:pos="840"/>
          <w:tab w:val="left" w:pos="1140"/>
          <w:tab w:val="left" w:pos="1395"/>
          <w:tab w:val="left" w:pos="1650"/>
          <w:tab w:val="left" w:pos="1965"/>
          <w:tab w:val="left" w:pos="2220"/>
          <w:tab w:val="left" w:pos="7336"/>
        </w:tabs>
        <w:spacing w:after="160" w:line="259" w:lineRule="auto"/>
        <w:rPr>
          <w:rFonts w:ascii="Palatino Linotype" w:eastAsia="Palatino Linotype" w:hAnsi="Palatino Linotype" w:cs="Palatino Linotype"/>
        </w:rPr>
      </w:pPr>
    </w:p>
    <w:p w14:paraId="292029B3" w14:textId="77777777" w:rsidR="000C3C2B" w:rsidRDefault="000C3C2B">
      <w:pPr>
        <w:tabs>
          <w:tab w:val="left" w:pos="555"/>
          <w:tab w:val="left" w:pos="840"/>
          <w:tab w:val="left" w:pos="1140"/>
          <w:tab w:val="left" w:pos="1395"/>
          <w:tab w:val="left" w:pos="1650"/>
          <w:tab w:val="left" w:pos="1965"/>
          <w:tab w:val="left" w:pos="2220"/>
          <w:tab w:val="left" w:pos="7336"/>
        </w:tabs>
        <w:spacing w:after="160" w:line="259" w:lineRule="auto"/>
        <w:rPr>
          <w:rFonts w:ascii="Palatino Linotype" w:eastAsia="Palatino Linotype" w:hAnsi="Palatino Linotype" w:cs="Palatino Linotype"/>
        </w:rPr>
      </w:pPr>
    </w:p>
    <w:p w14:paraId="51EC7731" w14:textId="77777777" w:rsidR="000C3C2B" w:rsidRDefault="000C3C2B">
      <w:pPr>
        <w:tabs>
          <w:tab w:val="left" w:pos="555"/>
          <w:tab w:val="left" w:pos="840"/>
          <w:tab w:val="left" w:pos="1140"/>
          <w:tab w:val="left" w:pos="1395"/>
          <w:tab w:val="left" w:pos="1650"/>
          <w:tab w:val="left" w:pos="1965"/>
          <w:tab w:val="left" w:pos="2220"/>
          <w:tab w:val="left" w:pos="7336"/>
        </w:tabs>
        <w:spacing w:after="160" w:line="259" w:lineRule="auto"/>
        <w:rPr>
          <w:rFonts w:ascii="Palatino Linotype" w:eastAsia="Palatino Linotype" w:hAnsi="Palatino Linotype" w:cs="Palatino Linotype"/>
        </w:rPr>
      </w:pPr>
    </w:p>
    <w:p w14:paraId="77A5715B" w14:textId="77777777" w:rsidR="000C3C2B" w:rsidRDefault="00000000">
      <w:pPr>
        <w:keepNext/>
        <w:keepLines/>
        <w:pBdr>
          <w:top w:val="nil"/>
          <w:left w:val="nil"/>
          <w:bottom w:val="nil"/>
          <w:right w:val="nil"/>
          <w:between w:val="nil"/>
        </w:pBdr>
        <w:spacing w:before="240" w:after="240" w:line="259" w:lineRule="auto"/>
        <w:rPr>
          <w:rFonts w:ascii="Palatino Linotype" w:eastAsia="Palatino Linotype" w:hAnsi="Palatino Linotype" w:cs="Palatino Linotype"/>
          <w:color w:val="000000"/>
          <w:sz w:val="32"/>
          <w:szCs w:val="32"/>
        </w:rPr>
      </w:pPr>
      <w:r>
        <w:rPr>
          <w:rFonts w:ascii="Palatino Linotype" w:eastAsia="Palatino Linotype" w:hAnsi="Palatino Linotype" w:cs="Palatino Linotype"/>
          <w:color w:val="000000"/>
          <w:sz w:val="32"/>
          <w:szCs w:val="32"/>
        </w:rPr>
        <w:lastRenderedPageBreak/>
        <w:t>SUMÁRIO</w:t>
      </w:r>
    </w:p>
    <w:sdt>
      <w:sdtPr>
        <w:id w:val="2074858815"/>
        <w:docPartObj>
          <w:docPartGallery w:val="Table of Contents"/>
          <w:docPartUnique/>
        </w:docPartObj>
      </w:sdtPr>
      <w:sdtContent>
        <w:p w14:paraId="20FAB91B" w14:textId="77777777" w:rsidR="000C3C2B" w:rsidRDefault="00000000">
          <w:pPr>
            <w:pBdr>
              <w:top w:val="nil"/>
              <w:left w:val="nil"/>
              <w:bottom w:val="nil"/>
              <w:right w:val="nil"/>
              <w:between w:val="nil"/>
            </w:pBdr>
            <w:tabs>
              <w:tab w:val="left" w:pos="720"/>
              <w:tab w:val="right" w:pos="9019"/>
            </w:tabs>
            <w:spacing w:after="100"/>
            <w:ind w:left="220"/>
            <w:rPr>
              <w:rFonts w:ascii="Palatino Linotype" w:eastAsia="Palatino Linotype" w:hAnsi="Palatino Linotype" w:cs="Palatino Linotype"/>
              <w:color w:val="000000"/>
              <w:sz w:val="24"/>
              <w:szCs w:val="24"/>
            </w:rPr>
          </w:pPr>
          <w:r>
            <w:fldChar w:fldCharType="begin"/>
          </w:r>
          <w:r>
            <w:instrText xml:space="preserve"> TOC \h \u \z \t "Heading 1,1,Heading 2,2,Heading 3,3,"</w:instrText>
          </w:r>
          <w:r>
            <w:fldChar w:fldCharType="separate"/>
          </w:r>
          <w:hyperlink w:anchor="_heading=h.mq0hp7w5kxat">
            <w:r w:rsidR="000C3C2B">
              <w:rPr>
                <w:rFonts w:ascii="Palatino Linotype" w:eastAsia="Palatino Linotype" w:hAnsi="Palatino Linotype" w:cs="Palatino Linotype"/>
                <w:color w:val="000000"/>
              </w:rPr>
              <w:t>1.</w:t>
            </w:r>
          </w:hyperlink>
          <w:hyperlink w:anchor="_heading=h.mq0hp7w5kxat">
            <w:r w:rsidR="000C3C2B">
              <w:rPr>
                <w:rFonts w:ascii="Palatino Linotype" w:eastAsia="Palatino Linotype" w:hAnsi="Palatino Linotype" w:cs="Palatino Linotype"/>
                <w:color w:val="000000"/>
                <w:sz w:val="24"/>
                <w:szCs w:val="24"/>
              </w:rPr>
              <w:tab/>
            </w:r>
          </w:hyperlink>
          <w:r>
            <w:fldChar w:fldCharType="begin"/>
          </w:r>
          <w:r>
            <w:instrText xml:space="preserve"> PAGEREF _heading=h.mq0hp7w5kxat \h </w:instrText>
          </w:r>
          <w:r>
            <w:fldChar w:fldCharType="separate"/>
          </w:r>
          <w:r>
            <w:rPr>
              <w:rFonts w:ascii="Palatino Linotype" w:eastAsia="Palatino Linotype" w:hAnsi="Palatino Linotype" w:cs="Palatino Linotype"/>
              <w:color w:val="000000"/>
            </w:rPr>
            <w:t>DESCRIÇÃO DO OBJETO E CONDIÇÕES GERAIS DA CONTRATAÇÃO</w:t>
          </w:r>
          <w:r>
            <w:rPr>
              <w:rFonts w:ascii="Palatino Linotype" w:eastAsia="Palatino Linotype" w:hAnsi="Palatino Linotype" w:cs="Palatino Linotype"/>
              <w:color w:val="000000"/>
            </w:rPr>
            <w:tab/>
            <w:t>7</w:t>
          </w:r>
          <w:r>
            <w:fldChar w:fldCharType="end"/>
          </w:r>
        </w:p>
        <w:p w14:paraId="4D9BFCD3" w14:textId="77777777" w:rsidR="000C3C2B" w:rsidRDefault="000C3C2B">
          <w:pPr>
            <w:pBdr>
              <w:top w:val="nil"/>
              <w:left w:val="nil"/>
              <w:bottom w:val="nil"/>
              <w:right w:val="nil"/>
              <w:between w:val="nil"/>
            </w:pBdr>
            <w:tabs>
              <w:tab w:val="left" w:pos="720"/>
              <w:tab w:val="right" w:pos="9019"/>
            </w:tabs>
            <w:spacing w:after="100"/>
            <w:ind w:left="220"/>
            <w:rPr>
              <w:rFonts w:ascii="Palatino Linotype" w:eastAsia="Palatino Linotype" w:hAnsi="Palatino Linotype" w:cs="Palatino Linotype"/>
              <w:color w:val="000000"/>
              <w:sz w:val="24"/>
              <w:szCs w:val="24"/>
            </w:rPr>
          </w:pPr>
          <w:hyperlink w:anchor="_heading=h.2al0ov68skre">
            <w:r>
              <w:rPr>
                <w:rFonts w:ascii="Palatino Linotype" w:eastAsia="Palatino Linotype" w:hAnsi="Palatino Linotype" w:cs="Palatino Linotype"/>
                <w:color w:val="000000"/>
              </w:rPr>
              <w:t>2.</w:t>
            </w:r>
          </w:hyperlink>
          <w:hyperlink w:anchor="_heading=h.2al0ov68skre">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_heading=h.2al0ov68skre \h </w:instrText>
          </w:r>
          <w:r w:rsidR="00000000">
            <w:fldChar w:fldCharType="separate"/>
          </w:r>
          <w:r w:rsidR="00000000">
            <w:rPr>
              <w:rFonts w:ascii="Palatino Linotype" w:eastAsia="Palatino Linotype" w:hAnsi="Palatino Linotype" w:cs="Palatino Linotype"/>
              <w:color w:val="000000"/>
            </w:rPr>
            <w:t>DESCRIÇÃO DA SOLUÇÃO COMO UM TODO CONSIDERADO O CICLO DE VIDA DO OBJETO E ESPECIFICAÇÃO DO PRODUTO</w:t>
          </w:r>
          <w:r w:rsidR="00000000">
            <w:rPr>
              <w:rFonts w:ascii="Palatino Linotype" w:eastAsia="Palatino Linotype" w:hAnsi="Palatino Linotype" w:cs="Palatino Linotype"/>
              <w:color w:val="000000"/>
            </w:rPr>
            <w:tab/>
            <w:t>8</w:t>
          </w:r>
          <w:r w:rsidR="00000000">
            <w:fldChar w:fldCharType="end"/>
          </w:r>
        </w:p>
        <w:p w14:paraId="743F1772"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dujjgjahom91">
            <w:r>
              <w:rPr>
                <w:rFonts w:ascii="Palatino Linotype" w:eastAsia="Palatino Linotype" w:hAnsi="Palatino Linotype" w:cs="Palatino Linotype"/>
                <w:color w:val="000000"/>
              </w:rPr>
              <w:t>2.2.</w:t>
            </w:r>
          </w:hyperlink>
          <w:hyperlink w:anchor="_heading=h.dujjgjahom91">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_heading=h.dujjgjahom91 \h </w:instrText>
          </w:r>
          <w:r w:rsidR="00000000">
            <w:fldChar w:fldCharType="separate"/>
          </w:r>
          <w:r w:rsidR="00000000">
            <w:rPr>
              <w:rFonts w:ascii="Palatino Linotype" w:eastAsia="Palatino Linotype" w:hAnsi="Palatino Linotype" w:cs="Palatino Linotype"/>
              <w:color w:val="000000"/>
            </w:rPr>
            <w:t>Instalação:</w:t>
          </w:r>
          <w:r w:rsidR="00000000">
            <w:rPr>
              <w:rFonts w:ascii="Palatino Linotype" w:eastAsia="Palatino Linotype" w:hAnsi="Palatino Linotype" w:cs="Palatino Linotype"/>
              <w:color w:val="000000"/>
            </w:rPr>
            <w:tab/>
            <w:t>8</w:t>
          </w:r>
          <w:r w:rsidR="00000000">
            <w:fldChar w:fldCharType="end"/>
          </w:r>
        </w:p>
        <w:p w14:paraId="337366BA"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btgh8ie9e3zz">
            <w:r>
              <w:rPr>
                <w:rFonts w:ascii="Palatino Linotype" w:eastAsia="Palatino Linotype" w:hAnsi="Palatino Linotype" w:cs="Palatino Linotype"/>
                <w:color w:val="000000"/>
              </w:rPr>
              <w:t>2.3.</w:t>
            </w:r>
          </w:hyperlink>
          <w:hyperlink w:anchor="_heading=h.btgh8ie9e3zz">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_heading=h.btgh8ie9e3zz \h </w:instrText>
          </w:r>
          <w:r w:rsidR="00000000">
            <w:fldChar w:fldCharType="separate"/>
          </w:r>
          <w:r w:rsidR="00000000">
            <w:rPr>
              <w:rFonts w:ascii="Palatino Linotype" w:eastAsia="Palatino Linotype" w:hAnsi="Palatino Linotype" w:cs="Palatino Linotype"/>
              <w:color w:val="000000"/>
            </w:rPr>
            <w:t>Manutenção:</w:t>
          </w:r>
          <w:r w:rsidR="00000000">
            <w:rPr>
              <w:rFonts w:ascii="Palatino Linotype" w:eastAsia="Palatino Linotype" w:hAnsi="Palatino Linotype" w:cs="Palatino Linotype"/>
              <w:color w:val="000000"/>
            </w:rPr>
            <w:tab/>
            <w:t>9</w:t>
          </w:r>
          <w:r w:rsidR="00000000">
            <w:fldChar w:fldCharType="end"/>
          </w:r>
        </w:p>
        <w:p w14:paraId="6D38C037"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v2dy19elz6rm">
            <w:r>
              <w:rPr>
                <w:rFonts w:ascii="Palatino Linotype" w:eastAsia="Palatino Linotype" w:hAnsi="Palatino Linotype" w:cs="Palatino Linotype"/>
                <w:color w:val="000000"/>
              </w:rPr>
              <w:t>2.4.</w:t>
            </w:r>
          </w:hyperlink>
          <w:hyperlink w:anchor="_heading=h.v2dy19elz6rm">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_heading=h.v2dy19elz6rm \h </w:instrText>
          </w:r>
          <w:r w:rsidR="00000000">
            <w:fldChar w:fldCharType="separate"/>
          </w:r>
          <w:r w:rsidR="00000000">
            <w:rPr>
              <w:rFonts w:ascii="Palatino Linotype" w:eastAsia="Palatino Linotype" w:hAnsi="Palatino Linotype" w:cs="Palatino Linotype"/>
              <w:color w:val="000000"/>
            </w:rPr>
            <w:t>Gerenciamento:</w:t>
          </w:r>
          <w:r w:rsidR="00000000">
            <w:rPr>
              <w:rFonts w:ascii="Palatino Linotype" w:eastAsia="Palatino Linotype" w:hAnsi="Palatino Linotype" w:cs="Palatino Linotype"/>
              <w:color w:val="000000"/>
            </w:rPr>
            <w:tab/>
            <w:t>9</w:t>
          </w:r>
          <w:r w:rsidR="00000000">
            <w:fldChar w:fldCharType="end"/>
          </w:r>
        </w:p>
        <w:p w14:paraId="3532E53C"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cvkqsi4x4678">
            <w:r>
              <w:rPr>
                <w:rFonts w:ascii="Palatino Linotype" w:eastAsia="Palatino Linotype" w:hAnsi="Palatino Linotype" w:cs="Palatino Linotype"/>
                <w:color w:val="000000"/>
              </w:rPr>
              <w:t>2.5.</w:t>
            </w:r>
          </w:hyperlink>
          <w:hyperlink w:anchor="_heading=h.cvkqsi4x4678">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_heading=h.cvkqsi4x4678 \h </w:instrText>
          </w:r>
          <w:r w:rsidR="00000000">
            <w:fldChar w:fldCharType="separate"/>
          </w:r>
          <w:r w:rsidR="00000000">
            <w:rPr>
              <w:rFonts w:ascii="Palatino Linotype" w:eastAsia="Palatino Linotype" w:hAnsi="Palatino Linotype" w:cs="Palatino Linotype"/>
              <w:color w:val="000000"/>
            </w:rPr>
            <w:t>Segurança digital:</w:t>
          </w:r>
          <w:r w:rsidR="00000000">
            <w:rPr>
              <w:rFonts w:ascii="Palatino Linotype" w:eastAsia="Palatino Linotype" w:hAnsi="Palatino Linotype" w:cs="Palatino Linotype"/>
              <w:color w:val="000000"/>
            </w:rPr>
            <w:tab/>
            <w:t>9</w:t>
          </w:r>
          <w:r w:rsidR="00000000">
            <w:fldChar w:fldCharType="end"/>
          </w:r>
        </w:p>
        <w:p w14:paraId="7C90EDF5"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jj6xmgitgbie">
            <w:r>
              <w:rPr>
                <w:rFonts w:ascii="Palatino Linotype" w:eastAsia="Palatino Linotype" w:hAnsi="Palatino Linotype" w:cs="Palatino Linotype"/>
                <w:color w:val="000000"/>
              </w:rPr>
              <w:t>2.6.</w:t>
            </w:r>
          </w:hyperlink>
          <w:hyperlink w:anchor="_heading=h.jj6xmgitgbie">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_heading=h.jj6xmgitgbie \h </w:instrText>
          </w:r>
          <w:r w:rsidR="00000000">
            <w:fldChar w:fldCharType="separate"/>
          </w:r>
          <w:r w:rsidR="00000000">
            <w:rPr>
              <w:rFonts w:ascii="Palatino Linotype" w:eastAsia="Palatino Linotype" w:hAnsi="Palatino Linotype" w:cs="Palatino Linotype"/>
              <w:color w:val="000000"/>
            </w:rPr>
            <w:t>Suporte ao usuário:</w:t>
          </w:r>
          <w:r w:rsidR="00000000">
            <w:rPr>
              <w:rFonts w:ascii="Palatino Linotype" w:eastAsia="Palatino Linotype" w:hAnsi="Palatino Linotype" w:cs="Palatino Linotype"/>
              <w:color w:val="000000"/>
            </w:rPr>
            <w:tab/>
            <w:t>9</w:t>
          </w:r>
          <w:r w:rsidR="00000000">
            <w:fldChar w:fldCharType="end"/>
          </w:r>
        </w:p>
        <w:p w14:paraId="5F05D4ED" w14:textId="77777777" w:rsidR="000C3C2B" w:rsidRDefault="000C3C2B">
          <w:pPr>
            <w:pBdr>
              <w:top w:val="nil"/>
              <w:left w:val="nil"/>
              <w:bottom w:val="nil"/>
              <w:right w:val="nil"/>
              <w:between w:val="nil"/>
            </w:pBdr>
            <w:tabs>
              <w:tab w:val="left" w:pos="720"/>
              <w:tab w:val="right" w:pos="9019"/>
            </w:tabs>
            <w:spacing w:after="100"/>
            <w:ind w:left="220"/>
            <w:rPr>
              <w:rFonts w:ascii="Palatino Linotype" w:eastAsia="Palatino Linotype" w:hAnsi="Palatino Linotype" w:cs="Palatino Linotype"/>
              <w:color w:val="000000"/>
              <w:sz w:val="24"/>
              <w:szCs w:val="24"/>
            </w:rPr>
          </w:pPr>
          <w:hyperlink w:anchor="_heading=h.d8qztp55cnvv">
            <w:r>
              <w:rPr>
                <w:rFonts w:ascii="Palatino Linotype" w:eastAsia="Palatino Linotype" w:hAnsi="Palatino Linotype" w:cs="Palatino Linotype"/>
                <w:color w:val="000000"/>
              </w:rPr>
              <w:t>3.</w:t>
            </w:r>
          </w:hyperlink>
          <w:hyperlink w:anchor="_heading=h.d8qztp55cnvv">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_heading=h.d8qztp55cnvv \h </w:instrText>
          </w:r>
          <w:r w:rsidR="00000000">
            <w:fldChar w:fldCharType="separate"/>
          </w:r>
          <w:r w:rsidR="00000000">
            <w:rPr>
              <w:rFonts w:ascii="Palatino Linotype" w:eastAsia="Palatino Linotype" w:hAnsi="Palatino Linotype" w:cs="Palatino Linotype"/>
              <w:color w:val="000000"/>
            </w:rPr>
            <w:t>FUNDAMENTAÇÃO E DESCRIÇÃO DA NECESSIDADE DA CONTRATAÇÃO</w:t>
          </w:r>
          <w:r w:rsidR="00000000">
            <w:rPr>
              <w:rFonts w:ascii="Palatino Linotype" w:eastAsia="Palatino Linotype" w:hAnsi="Palatino Linotype" w:cs="Palatino Linotype"/>
              <w:color w:val="000000"/>
            </w:rPr>
            <w:tab/>
            <w:t>10</w:t>
          </w:r>
          <w:r w:rsidR="00000000">
            <w:fldChar w:fldCharType="end"/>
          </w:r>
        </w:p>
        <w:p w14:paraId="7DC66AED" w14:textId="77777777" w:rsidR="000C3C2B" w:rsidRDefault="000C3C2B">
          <w:pPr>
            <w:pBdr>
              <w:top w:val="nil"/>
              <w:left w:val="nil"/>
              <w:bottom w:val="nil"/>
              <w:right w:val="nil"/>
              <w:between w:val="nil"/>
            </w:pBdr>
            <w:tabs>
              <w:tab w:val="left" w:pos="720"/>
              <w:tab w:val="right" w:pos="9019"/>
            </w:tabs>
            <w:spacing w:after="100"/>
            <w:ind w:left="220"/>
            <w:rPr>
              <w:rFonts w:ascii="Palatino Linotype" w:eastAsia="Palatino Linotype" w:hAnsi="Palatino Linotype" w:cs="Palatino Linotype"/>
              <w:color w:val="000000"/>
              <w:sz w:val="24"/>
              <w:szCs w:val="24"/>
            </w:rPr>
          </w:pPr>
          <w:hyperlink w:anchor="_heading=h.73d564xh2qkq">
            <w:r>
              <w:rPr>
                <w:rFonts w:ascii="Palatino Linotype" w:eastAsia="Palatino Linotype" w:hAnsi="Palatino Linotype" w:cs="Palatino Linotype"/>
                <w:color w:val="000000"/>
              </w:rPr>
              <w:t>4.</w:t>
            </w:r>
          </w:hyperlink>
          <w:hyperlink w:anchor="_heading=h.73d564xh2qkq">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_heading=h.73d564xh2qkq \h </w:instrText>
          </w:r>
          <w:r w:rsidR="00000000">
            <w:fldChar w:fldCharType="separate"/>
          </w:r>
          <w:r w:rsidR="00000000">
            <w:rPr>
              <w:rFonts w:ascii="Palatino Linotype" w:eastAsia="Palatino Linotype" w:hAnsi="Palatino Linotype" w:cs="Palatino Linotype"/>
              <w:color w:val="000000"/>
            </w:rPr>
            <w:t>REQUISITOS DA CONTRATAÇÃO</w:t>
          </w:r>
          <w:r w:rsidR="00000000">
            <w:rPr>
              <w:rFonts w:ascii="Palatino Linotype" w:eastAsia="Palatino Linotype" w:hAnsi="Palatino Linotype" w:cs="Palatino Linotype"/>
              <w:color w:val="000000"/>
            </w:rPr>
            <w:tab/>
            <w:t>12</w:t>
          </w:r>
          <w:r w:rsidR="00000000">
            <w:fldChar w:fldCharType="end"/>
          </w:r>
        </w:p>
        <w:p w14:paraId="4000F657"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js453e5ufrwb">
            <w:r>
              <w:rPr>
                <w:rFonts w:ascii="Palatino Linotype" w:eastAsia="Palatino Linotype" w:hAnsi="Palatino Linotype" w:cs="Palatino Linotype"/>
                <w:color w:val="000000"/>
              </w:rPr>
              <w:t>4.1.</w:t>
            </w:r>
          </w:hyperlink>
          <w:hyperlink w:anchor="_heading=h.js453e5ufrwb">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_heading=h.js453e5ufrwb \h </w:instrText>
          </w:r>
          <w:r w:rsidR="00000000">
            <w:fldChar w:fldCharType="separate"/>
          </w:r>
          <w:r w:rsidR="00000000">
            <w:rPr>
              <w:rFonts w:ascii="Palatino Linotype" w:eastAsia="Palatino Linotype" w:hAnsi="Palatino Linotype" w:cs="Palatino Linotype"/>
              <w:color w:val="000000"/>
            </w:rPr>
            <w:t>Requisitos de Negócio</w:t>
          </w:r>
          <w:r w:rsidR="00000000">
            <w:rPr>
              <w:rFonts w:ascii="Palatino Linotype" w:eastAsia="Palatino Linotype" w:hAnsi="Palatino Linotype" w:cs="Palatino Linotype"/>
              <w:color w:val="000000"/>
            </w:rPr>
            <w:tab/>
            <w:t>12</w:t>
          </w:r>
          <w:r w:rsidR="00000000">
            <w:fldChar w:fldCharType="end"/>
          </w:r>
        </w:p>
        <w:p w14:paraId="7FF74556"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32jczb56n4sj">
            <w:r>
              <w:rPr>
                <w:rFonts w:ascii="Palatino Linotype" w:eastAsia="Palatino Linotype" w:hAnsi="Palatino Linotype" w:cs="Palatino Linotype"/>
                <w:color w:val="000000"/>
              </w:rPr>
              <w:t>4.2.</w:t>
            </w:r>
          </w:hyperlink>
          <w:hyperlink w:anchor="_heading=h.32jczb56n4sj">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_heading=h.32jczb56n4sj \h </w:instrText>
          </w:r>
          <w:r w:rsidR="00000000">
            <w:fldChar w:fldCharType="separate"/>
          </w:r>
          <w:r w:rsidR="00000000">
            <w:rPr>
              <w:rFonts w:ascii="Palatino Linotype" w:eastAsia="Palatino Linotype" w:hAnsi="Palatino Linotype" w:cs="Palatino Linotype"/>
              <w:color w:val="000000"/>
            </w:rPr>
            <w:t>Requisitos técnicos</w:t>
          </w:r>
          <w:r w:rsidR="00000000">
            <w:rPr>
              <w:rFonts w:ascii="Palatino Linotype" w:eastAsia="Palatino Linotype" w:hAnsi="Palatino Linotype" w:cs="Palatino Linotype"/>
              <w:color w:val="000000"/>
            </w:rPr>
            <w:tab/>
            <w:t>13</w:t>
          </w:r>
          <w:r w:rsidR="00000000">
            <w:fldChar w:fldCharType="end"/>
          </w:r>
        </w:p>
        <w:p w14:paraId="4C2BFD5C"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owa2hwd7anxd">
            <w:r>
              <w:rPr>
                <w:rFonts w:ascii="Palatino Linotype" w:eastAsia="Palatino Linotype" w:hAnsi="Palatino Linotype" w:cs="Palatino Linotype"/>
                <w:color w:val="000000"/>
              </w:rPr>
              <w:t>4.3.</w:t>
            </w:r>
          </w:hyperlink>
          <w:hyperlink w:anchor="_heading=h.owa2hwd7anxd">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_heading=h.owa2hwd7anxd \h </w:instrText>
          </w:r>
          <w:r w:rsidR="00000000">
            <w:fldChar w:fldCharType="separate"/>
          </w:r>
          <w:r w:rsidR="00000000">
            <w:rPr>
              <w:rFonts w:ascii="Palatino Linotype" w:eastAsia="Palatino Linotype" w:hAnsi="Palatino Linotype" w:cs="Palatino Linotype"/>
              <w:color w:val="000000"/>
            </w:rPr>
            <w:t>Requisitos de Capacitação</w:t>
          </w:r>
          <w:r w:rsidR="00000000">
            <w:rPr>
              <w:rFonts w:ascii="Palatino Linotype" w:eastAsia="Palatino Linotype" w:hAnsi="Palatino Linotype" w:cs="Palatino Linotype"/>
              <w:color w:val="000000"/>
            </w:rPr>
            <w:tab/>
            <w:t>16</w:t>
          </w:r>
          <w:r w:rsidR="00000000">
            <w:fldChar w:fldCharType="end"/>
          </w:r>
        </w:p>
        <w:p w14:paraId="4EA39BD8"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j0253da945u7">
            <w:r>
              <w:rPr>
                <w:rFonts w:ascii="Palatino Linotype" w:eastAsia="Palatino Linotype" w:hAnsi="Palatino Linotype" w:cs="Palatino Linotype"/>
                <w:color w:val="000000"/>
              </w:rPr>
              <w:t>4.4.</w:t>
            </w:r>
          </w:hyperlink>
          <w:hyperlink w:anchor="_heading=h.j0253da945u7">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_heading=h.j0253da945u7 \h </w:instrText>
          </w:r>
          <w:r w:rsidR="00000000">
            <w:fldChar w:fldCharType="separate"/>
          </w:r>
          <w:r w:rsidR="00000000">
            <w:rPr>
              <w:rFonts w:ascii="Palatino Linotype" w:eastAsia="Palatino Linotype" w:hAnsi="Palatino Linotype" w:cs="Palatino Linotype"/>
              <w:color w:val="000000"/>
            </w:rPr>
            <w:t>Requisitos Legais</w:t>
          </w:r>
          <w:r w:rsidR="00000000">
            <w:rPr>
              <w:rFonts w:ascii="Palatino Linotype" w:eastAsia="Palatino Linotype" w:hAnsi="Palatino Linotype" w:cs="Palatino Linotype"/>
              <w:color w:val="000000"/>
            </w:rPr>
            <w:tab/>
            <w:t>17</w:t>
          </w:r>
          <w:r w:rsidR="00000000">
            <w:fldChar w:fldCharType="end"/>
          </w:r>
        </w:p>
        <w:p w14:paraId="759E9D1C"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jpee32c9b7jt">
            <w:r>
              <w:rPr>
                <w:rFonts w:ascii="Palatino Linotype" w:eastAsia="Palatino Linotype" w:hAnsi="Palatino Linotype" w:cs="Palatino Linotype"/>
                <w:color w:val="000000"/>
              </w:rPr>
              <w:t>4.5.</w:t>
            </w:r>
          </w:hyperlink>
          <w:hyperlink w:anchor="_heading=h.jpee32c9b7jt">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_heading=h.jpee32c9b7jt \h </w:instrText>
          </w:r>
          <w:r w:rsidR="00000000">
            <w:fldChar w:fldCharType="separate"/>
          </w:r>
          <w:r w:rsidR="00000000">
            <w:rPr>
              <w:rFonts w:ascii="Palatino Linotype" w:eastAsia="Palatino Linotype" w:hAnsi="Palatino Linotype" w:cs="Palatino Linotype"/>
              <w:color w:val="000000"/>
            </w:rPr>
            <w:t>Requisitos Temporais</w:t>
          </w:r>
          <w:r w:rsidR="00000000">
            <w:rPr>
              <w:rFonts w:ascii="Palatino Linotype" w:eastAsia="Palatino Linotype" w:hAnsi="Palatino Linotype" w:cs="Palatino Linotype"/>
              <w:color w:val="000000"/>
            </w:rPr>
            <w:tab/>
            <w:t>17</w:t>
          </w:r>
          <w:r w:rsidR="00000000">
            <w:fldChar w:fldCharType="end"/>
          </w:r>
        </w:p>
        <w:p w14:paraId="60FE2DBC"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b0cun75xtyny">
            <w:r>
              <w:rPr>
                <w:rFonts w:ascii="Palatino Linotype" w:eastAsia="Palatino Linotype" w:hAnsi="Palatino Linotype" w:cs="Palatino Linotype"/>
                <w:color w:val="000000"/>
              </w:rPr>
              <w:t>4.6.</w:t>
            </w:r>
          </w:hyperlink>
          <w:hyperlink w:anchor="_heading=h.b0cun75xtyny">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_heading=h.b0cun75xtyny \h </w:instrText>
          </w:r>
          <w:r w:rsidR="00000000">
            <w:fldChar w:fldCharType="separate"/>
          </w:r>
          <w:r w:rsidR="00000000">
            <w:rPr>
              <w:rFonts w:ascii="Palatino Linotype" w:eastAsia="Palatino Linotype" w:hAnsi="Palatino Linotype" w:cs="Palatino Linotype"/>
              <w:color w:val="000000"/>
            </w:rPr>
            <w:t>Requisitos Sociais, Ambientais e Culturais</w:t>
          </w:r>
          <w:r w:rsidR="00000000">
            <w:rPr>
              <w:rFonts w:ascii="Palatino Linotype" w:eastAsia="Palatino Linotype" w:hAnsi="Palatino Linotype" w:cs="Palatino Linotype"/>
              <w:color w:val="000000"/>
            </w:rPr>
            <w:tab/>
            <w:t>18</w:t>
          </w:r>
          <w:r w:rsidR="00000000">
            <w:fldChar w:fldCharType="end"/>
          </w:r>
        </w:p>
        <w:p w14:paraId="122D7B2A"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villd1slpkb9">
            <w:r>
              <w:rPr>
                <w:rFonts w:ascii="Palatino Linotype" w:eastAsia="Palatino Linotype" w:hAnsi="Palatino Linotype" w:cs="Palatino Linotype"/>
                <w:color w:val="000000"/>
              </w:rPr>
              <w:t>4.7.</w:t>
            </w:r>
          </w:hyperlink>
          <w:hyperlink w:anchor="_heading=h.villd1slpkb9">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_heading=h.villd1slpkb9 \h </w:instrText>
          </w:r>
          <w:r w:rsidR="00000000">
            <w:fldChar w:fldCharType="separate"/>
          </w:r>
          <w:r w:rsidR="00000000">
            <w:rPr>
              <w:rFonts w:ascii="Palatino Linotype" w:eastAsia="Palatino Linotype" w:hAnsi="Palatino Linotype" w:cs="Palatino Linotype"/>
              <w:color w:val="000000"/>
            </w:rPr>
            <w:t>Requisitos da Arquitetura Tecnológica</w:t>
          </w:r>
          <w:r w:rsidR="00000000">
            <w:rPr>
              <w:rFonts w:ascii="Palatino Linotype" w:eastAsia="Palatino Linotype" w:hAnsi="Palatino Linotype" w:cs="Palatino Linotype"/>
              <w:color w:val="000000"/>
            </w:rPr>
            <w:tab/>
            <w:t>18</w:t>
          </w:r>
          <w:r w:rsidR="00000000">
            <w:fldChar w:fldCharType="end"/>
          </w:r>
        </w:p>
        <w:p w14:paraId="75DAA304"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e686vflha59">
            <w:r>
              <w:rPr>
                <w:rFonts w:ascii="Palatino Linotype" w:eastAsia="Palatino Linotype" w:hAnsi="Palatino Linotype" w:cs="Palatino Linotype"/>
                <w:color w:val="000000"/>
              </w:rPr>
              <w:t>4.9.</w:t>
            </w:r>
          </w:hyperlink>
          <w:hyperlink w:anchor="_heading=h.e686vflha59">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_heading=h.e686vflha59 \h </w:instrText>
          </w:r>
          <w:r w:rsidR="00000000">
            <w:fldChar w:fldCharType="separate"/>
          </w:r>
          <w:r w:rsidR="00000000">
            <w:rPr>
              <w:rFonts w:ascii="Palatino Linotype" w:eastAsia="Palatino Linotype" w:hAnsi="Palatino Linotype" w:cs="Palatino Linotype"/>
              <w:color w:val="000000"/>
            </w:rPr>
            <w:t>Requisitos de Projeto e de Implementação</w:t>
          </w:r>
          <w:r w:rsidR="00000000">
            <w:rPr>
              <w:rFonts w:ascii="Palatino Linotype" w:eastAsia="Palatino Linotype" w:hAnsi="Palatino Linotype" w:cs="Palatino Linotype"/>
              <w:color w:val="000000"/>
            </w:rPr>
            <w:tab/>
            <w:t>18</w:t>
          </w:r>
          <w:r w:rsidR="00000000">
            <w:fldChar w:fldCharType="end"/>
          </w:r>
        </w:p>
        <w:p w14:paraId="5FACC976"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f9bmkror1fzw">
            <w:r>
              <w:rPr>
                <w:rFonts w:ascii="Palatino Linotype" w:eastAsia="Palatino Linotype" w:hAnsi="Palatino Linotype" w:cs="Palatino Linotype"/>
                <w:color w:val="000000"/>
              </w:rPr>
              <w:t>4.10.</w:t>
            </w:r>
          </w:hyperlink>
          <w:hyperlink w:anchor="_heading=h.f9bmkror1fzw">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_heading=h.f9bmkror1fzw \h </w:instrText>
          </w:r>
          <w:r w:rsidR="00000000">
            <w:fldChar w:fldCharType="separate"/>
          </w:r>
          <w:r w:rsidR="00000000">
            <w:rPr>
              <w:rFonts w:ascii="Palatino Linotype" w:eastAsia="Palatino Linotype" w:hAnsi="Palatino Linotype" w:cs="Palatino Linotype"/>
              <w:color w:val="000000"/>
            </w:rPr>
            <w:t>Requisitos de Garantia</w:t>
          </w:r>
          <w:r w:rsidR="00000000">
            <w:rPr>
              <w:rFonts w:ascii="Palatino Linotype" w:eastAsia="Palatino Linotype" w:hAnsi="Palatino Linotype" w:cs="Palatino Linotype"/>
              <w:color w:val="000000"/>
            </w:rPr>
            <w:tab/>
            <w:t>20</w:t>
          </w:r>
          <w:r w:rsidR="00000000">
            <w:fldChar w:fldCharType="end"/>
          </w:r>
        </w:p>
        <w:p w14:paraId="02B99B33"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7f43kfxpvg8p">
            <w:r>
              <w:rPr>
                <w:rFonts w:ascii="Palatino Linotype" w:eastAsia="Palatino Linotype" w:hAnsi="Palatino Linotype" w:cs="Palatino Linotype"/>
                <w:color w:val="000000"/>
              </w:rPr>
              <w:t>4.11.</w:t>
            </w:r>
          </w:hyperlink>
          <w:hyperlink w:anchor="_heading=h.7f43kfxpvg8p">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_heading=h.7f43kfxpvg8p \h </w:instrText>
          </w:r>
          <w:r w:rsidR="00000000">
            <w:fldChar w:fldCharType="separate"/>
          </w:r>
          <w:r w:rsidR="00000000">
            <w:rPr>
              <w:rFonts w:ascii="Palatino Linotype" w:eastAsia="Palatino Linotype" w:hAnsi="Palatino Linotype" w:cs="Palatino Linotype"/>
              <w:color w:val="000000"/>
            </w:rPr>
            <w:t>Requisitos de Manutenção e Assistência Técnica</w:t>
          </w:r>
          <w:r w:rsidR="00000000">
            <w:rPr>
              <w:rFonts w:ascii="Palatino Linotype" w:eastAsia="Palatino Linotype" w:hAnsi="Palatino Linotype" w:cs="Palatino Linotype"/>
              <w:color w:val="000000"/>
            </w:rPr>
            <w:tab/>
            <w:t>21</w:t>
          </w:r>
          <w:r w:rsidR="00000000">
            <w:fldChar w:fldCharType="end"/>
          </w:r>
        </w:p>
        <w:p w14:paraId="25839326"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bnpvdgd3w9eg">
            <w:r>
              <w:rPr>
                <w:rFonts w:ascii="Palatino Linotype" w:eastAsia="Palatino Linotype" w:hAnsi="Palatino Linotype" w:cs="Palatino Linotype"/>
                <w:color w:val="000000"/>
              </w:rPr>
              <w:t>4.12.</w:t>
            </w:r>
          </w:hyperlink>
          <w:hyperlink w:anchor="_heading=h.bnpvdgd3w9eg">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_heading=h.bnpvdgd3w9eg \h </w:instrText>
          </w:r>
          <w:r w:rsidR="00000000">
            <w:fldChar w:fldCharType="separate"/>
          </w:r>
          <w:r w:rsidR="00000000">
            <w:rPr>
              <w:rFonts w:ascii="Palatino Linotype" w:eastAsia="Palatino Linotype" w:hAnsi="Palatino Linotype" w:cs="Palatino Linotype"/>
              <w:color w:val="000000"/>
            </w:rPr>
            <w:t>Requisitos de Experiência Profissional</w:t>
          </w:r>
          <w:r w:rsidR="00000000">
            <w:rPr>
              <w:rFonts w:ascii="Palatino Linotype" w:eastAsia="Palatino Linotype" w:hAnsi="Palatino Linotype" w:cs="Palatino Linotype"/>
              <w:color w:val="000000"/>
            </w:rPr>
            <w:tab/>
            <w:t>24</w:t>
          </w:r>
          <w:r w:rsidR="00000000">
            <w:fldChar w:fldCharType="end"/>
          </w:r>
        </w:p>
        <w:p w14:paraId="43B0E54F"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bthjb7vueboc">
            <w:r>
              <w:rPr>
                <w:rFonts w:ascii="Palatino Linotype" w:eastAsia="Palatino Linotype" w:hAnsi="Palatino Linotype" w:cs="Palatino Linotype"/>
                <w:color w:val="000000"/>
              </w:rPr>
              <w:t>4.13.</w:t>
            </w:r>
          </w:hyperlink>
          <w:hyperlink w:anchor="_heading=h.bthjb7vueboc">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_heading=h.bthjb7vueboc \h </w:instrText>
          </w:r>
          <w:r w:rsidR="00000000">
            <w:fldChar w:fldCharType="separate"/>
          </w:r>
          <w:r w:rsidR="00000000">
            <w:rPr>
              <w:rFonts w:ascii="Palatino Linotype" w:eastAsia="Palatino Linotype" w:hAnsi="Palatino Linotype" w:cs="Palatino Linotype"/>
              <w:color w:val="000000"/>
            </w:rPr>
            <w:t>Requisitos de Formação da Equipe</w:t>
          </w:r>
          <w:r w:rsidR="00000000">
            <w:rPr>
              <w:rFonts w:ascii="Palatino Linotype" w:eastAsia="Palatino Linotype" w:hAnsi="Palatino Linotype" w:cs="Palatino Linotype"/>
              <w:color w:val="000000"/>
            </w:rPr>
            <w:tab/>
            <w:t>24</w:t>
          </w:r>
          <w:r w:rsidR="00000000">
            <w:fldChar w:fldCharType="end"/>
          </w:r>
        </w:p>
        <w:p w14:paraId="7459E3A2"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5wowxmyx136w">
            <w:r>
              <w:rPr>
                <w:rFonts w:ascii="Palatino Linotype" w:eastAsia="Palatino Linotype" w:hAnsi="Palatino Linotype" w:cs="Palatino Linotype"/>
                <w:color w:val="000000"/>
              </w:rPr>
              <w:t>4.14.</w:t>
            </w:r>
          </w:hyperlink>
          <w:hyperlink w:anchor="_heading=h.5wowxmyx136w">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_heading=h.5wowxmyx136w \h </w:instrText>
          </w:r>
          <w:r w:rsidR="00000000">
            <w:fldChar w:fldCharType="separate"/>
          </w:r>
          <w:r w:rsidR="00000000">
            <w:rPr>
              <w:rFonts w:ascii="Palatino Linotype" w:eastAsia="Palatino Linotype" w:hAnsi="Palatino Linotype" w:cs="Palatino Linotype"/>
              <w:color w:val="000000"/>
            </w:rPr>
            <w:t xml:space="preserve">Requisitos de Entrega Técnica e Implementação </w:t>
          </w:r>
          <w:r w:rsidR="00000000">
            <w:rPr>
              <w:rFonts w:ascii="Palatino Linotype" w:eastAsia="Palatino Linotype" w:hAnsi="Palatino Linotype" w:cs="Palatino Linotype"/>
              <w:color w:val="000000"/>
            </w:rPr>
            <w:tab/>
            <w:t>24</w:t>
          </w:r>
          <w:r w:rsidR="00000000">
            <w:fldChar w:fldCharType="end"/>
          </w:r>
        </w:p>
        <w:p w14:paraId="377EB92F"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asf6io5wiv7g">
            <w:r>
              <w:rPr>
                <w:rFonts w:ascii="Palatino Linotype" w:eastAsia="Palatino Linotype" w:hAnsi="Palatino Linotype" w:cs="Palatino Linotype"/>
                <w:color w:val="000000"/>
              </w:rPr>
              <w:t>4.17.</w:t>
            </w:r>
          </w:hyperlink>
          <w:hyperlink w:anchor="_heading=h.asf6io5wiv7g">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_heading=h.asf6io5wiv7g \h </w:instrText>
          </w:r>
          <w:r w:rsidR="00000000">
            <w:fldChar w:fldCharType="separate"/>
          </w:r>
          <w:r w:rsidR="00000000">
            <w:rPr>
              <w:rFonts w:ascii="Palatino Linotype" w:eastAsia="Palatino Linotype" w:hAnsi="Palatino Linotype" w:cs="Palatino Linotype"/>
              <w:color w:val="000000"/>
            </w:rPr>
            <w:t>Requisitos de Segurança da Informação e Privacidade</w:t>
          </w:r>
          <w:r w:rsidR="00000000">
            <w:rPr>
              <w:rFonts w:ascii="Palatino Linotype" w:eastAsia="Palatino Linotype" w:hAnsi="Palatino Linotype" w:cs="Palatino Linotype"/>
              <w:color w:val="000000"/>
            </w:rPr>
            <w:tab/>
            <w:t>24</w:t>
          </w:r>
          <w:r w:rsidR="00000000">
            <w:fldChar w:fldCharType="end"/>
          </w:r>
        </w:p>
        <w:p w14:paraId="13931951"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k98urtd2jpe4">
            <w:r>
              <w:rPr>
                <w:rFonts w:ascii="Palatino Linotype" w:eastAsia="Palatino Linotype" w:hAnsi="Palatino Linotype" w:cs="Palatino Linotype"/>
                <w:color w:val="000000"/>
              </w:rPr>
              <w:t>4.18.</w:t>
            </w:r>
          </w:hyperlink>
          <w:hyperlink w:anchor="_heading=h.k98urtd2jpe4">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_heading=h.k98urtd2jpe4 \h </w:instrText>
          </w:r>
          <w:r w:rsidR="00000000">
            <w:fldChar w:fldCharType="separate"/>
          </w:r>
          <w:r w:rsidR="00000000">
            <w:rPr>
              <w:rFonts w:ascii="Palatino Linotype" w:eastAsia="Palatino Linotype" w:hAnsi="Palatino Linotype" w:cs="Palatino Linotype"/>
              <w:color w:val="000000"/>
            </w:rPr>
            <w:t>Requisitos de Sustentabilidade</w:t>
          </w:r>
          <w:r w:rsidR="00000000">
            <w:rPr>
              <w:rFonts w:ascii="Palatino Linotype" w:eastAsia="Palatino Linotype" w:hAnsi="Palatino Linotype" w:cs="Palatino Linotype"/>
              <w:color w:val="000000"/>
            </w:rPr>
            <w:tab/>
            <w:t>24</w:t>
          </w:r>
          <w:r w:rsidR="00000000">
            <w:fldChar w:fldCharType="end"/>
          </w:r>
        </w:p>
        <w:p w14:paraId="0D3EF8B8"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i155fgelwe5b">
            <w:r>
              <w:rPr>
                <w:rFonts w:ascii="Palatino Linotype" w:eastAsia="Palatino Linotype" w:hAnsi="Palatino Linotype" w:cs="Palatino Linotype"/>
                <w:color w:val="000000"/>
              </w:rPr>
              <w:t>4.19.</w:t>
            </w:r>
          </w:hyperlink>
          <w:hyperlink w:anchor="_heading=h.i155fgelwe5b">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_heading=h.i155fgelwe5b \h </w:instrText>
          </w:r>
          <w:r w:rsidR="00000000">
            <w:fldChar w:fldCharType="separate"/>
          </w:r>
          <w:r w:rsidR="00000000">
            <w:rPr>
              <w:rFonts w:ascii="Palatino Linotype" w:eastAsia="Palatino Linotype" w:hAnsi="Palatino Linotype" w:cs="Palatino Linotype"/>
              <w:color w:val="000000"/>
            </w:rPr>
            <w:t>Subcontratação</w:t>
          </w:r>
          <w:r w:rsidR="00000000">
            <w:rPr>
              <w:rFonts w:ascii="Palatino Linotype" w:eastAsia="Palatino Linotype" w:hAnsi="Palatino Linotype" w:cs="Palatino Linotype"/>
              <w:color w:val="000000"/>
            </w:rPr>
            <w:tab/>
            <w:t>25</w:t>
          </w:r>
          <w:r w:rsidR="00000000">
            <w:fldChar w:fldCharType="end"/>
          </w:r>
        </w:p>
        <w:p w14:paraId="43D8587A"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91smq6uip4wy">
            <w:r>
              <w:rPr>
                <w:rFonts w:ascii="Palatino Linotype" w:eastAsia="Palatino Linotype" w:hAnsi="Palatino Linotype" w:cs="Palatino Linotype"/>
                <w:color w:val="000000"/>
              </w:rPr>
              <w:t>4.20.</w:t>
            </w:r>
          </w:hyperlink>
          <w:hyperlink w:anchor="_heading=h.91smq6uip4wy">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_heading=h.91smq6uip4wy \h </w:instrText>
          </w:r>
          <w:r w:rsidR="00000000">
            <w:fldChar w:fldCharType="separate"/>
          </w:r>
          <w:r w:rsidR="00000000">
            <w:rPr>
              <w:rFonts w:ascii="Palatino Linotype" w:eastAsia="Palatino Linotype" w:hAnsi="Palatino Linotype" w:cs="Palatino Linotype"/>
              <w:color w:val="000000"/>
            </w:rPr>
            <w:t>Garantia da Contratação</w:t>
          </w:r>
          <w:r w:rsidR="00000000">
            <w:rPr>
              <w:rFonts w:ascii="Palatino Linotype" w:eastAsia="Palatino Linotype" w:hAnsi="Palatino Linotype" w:cs="Palatino Linotype"/>
              <w:color w:val="000000"/>
            </w:rPr>
            <w:tab/>
            <w:t>25</w:t>
          </w:r>
          <w:r w:rsidR="00000000">
            <w:fldChar w:fldCharType="end"/>
          </w:r>
        </w:p>
        <w:p w14:paraId="5DC70B8C"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up9j4nu8pve3">
            <w:r>
              <w:rPr>
                <w:rFonts w:ascii="Palatino Linotype" w:eastAsia="Palatino Linotype" w:hAnsi="Palatino Linotype" w:cs="Palatino Linotype"/>
                <w:color w:val="000000"/>
              </w:rPr>
              <w:t>4.21.</w:t>
            </w:r>
          </w:hyperlink>
          <w:hyperlink w:anchor="_heading=h.up9j4nu8pve3">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_heading=h.up9j4nu8pve3 \h </w:instrText>
          </w:r>
          <w:r w:rsidR="00000000">
            <w:fldChar w:fldCharType="separate"/>
          </w:r>
          <w:r w:rsidR="00000000">
            <w:rPr>
              <w:rFonts w:ascii="Palatino Linotype" w:eastAsia="Palatino Linotype" w:hAnsi="Palatino Linotype" w:cs="Palatino Linotype"/>
              <w:color w:val="000000"/>
            </w:rPr>
            <w:t>Informações relevantes para o dimensionamento E/OU apresentação da proposta</w:t>
          </w:r>
          <w:r w:rsidR="00000000">
            <w:rPr>
              <w:rFonts w:ascii="Palatino Linotype" w:eastAsia="Palatino Linotype" w:hAnsi="Palatino Linotype" w:cs="Palatino Linotype"/>
              <w:color w:val="000000"/>
            </w:rPr>
            <w:tab/>
            <w:t>25</w:t>
          </w:r>
          <w:r w:rsidR="00000000">
            <w:fldChar w:fldCharType="end"/>
          </w:r>
        </w:p>
        <w:p w14:paraId="3812E1C9" w14:textId="77777777" w:rsidR="000C3C2B" w:rsidRDefault="000C3C2B">
          <w:pPr>
            <w:pBdr>
              <w:top w:val="nil"/>
              <w:left w:val="nil"/>
              <w:bottom w:val="nil"/>
              <w:right w:val="nil"/>
              <w:between w:val="nil"/>
            </w:pBdr>
            <w:tabs>
              <w:tab w:val="left" w:pos="720"/>
              <w:tab w:val="right" w:pos="9019"/>
            </w:tabs>
            <w:spacing w:after="100"/>
            <w:ind w:left="220"/>
            <w:rPr>
              <w:rFonts w:ascii="Palatino Linotype" w:eastAsia="Palatino Linotype" w:hAnsi="Palatino Linotype" w:cs="Palatino Linotype"/>
              <w:color w:val="000000"/>
              <w:sz w:val="24"/>
              <w:szCs w:val="24"/>
            </w:rPr>
          </w:pPr>
          <w:hyperlink w:anchor="_heading=h.z6u42ooineiv">
            <w:r>
              <w:rPr>
                <w:rFonts w:ascii="Palatino Linotype" w:eastAsia="Palatino Linotype" w:hAnsi="Palatino Linotype" w:cs="Palatino Linotype"/>
                <w:color w:val="000000"/>
              </w:rPr>
              <w:t>5.</w:t>
            </w:r>
          </w:hyperlink>
          <w:hyperlink w:anchor="_heading=h.z6u42ooineiv">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_heading=h.z6u42ooineiv \h </w:instrText>
          </w:r>
          <w:r w:rsidR="00000000">
            <w:fldChar w:fldCharType="separate"/>
          </w:r>
          <w:r w:rsidR="00000000">
            <w:rPr>
              <w:rFonts w:ascii="Palatino Linotype" w:eastAsia="Palatino Linotype" w:hAnsi="Palatino Linotype" w:cs="Palatino Linotype"/>
              <w:color w:val="000000"/>
            </w:rPr>
            <w:t>PAPÉIS E RESPONSABILIDADES</w:t>
          </w:r>
          <w:r w:rsidR="00000000">
            <w:rPr>
              <w:rFonts w:ascii="Palatino Linotype" w:eastAsia="Palatino Linotype" w:hAnsi="Palatino Linotype" w:cs="Palatino Linotype"/>
              <w:color w:val="000000"/>
            </w:rPr>
            <w:tab/>
            <w:t>26</w:t>
          </w:r>
          <w:r w:rsidR="00000000">
            <w:fldChar w:fldCharType="end"/>
          </w:r>
        </w:p>
        <w:p w14:paraId="476CB363" w14:textId="77777777" w:rsidR="000C3C2B" w:rsidRDefault="000C3C2B">
          <w:pPr>
            <w:pBdr>
              <w:top w:val="nil"/>
              <w:left w:val="nil"/>
              <w:bottom w:val="nil"/>
              <w:right w:val="nil"/>
              <w:between w:val="nil"/>
            </w:pBdr>
            <w:tabs>
              <w:tab w:val="left" w:pos="720"/>
              <w:tab w:val="right" w:pos="9019"/>
            </w:tabs>
            <w:spacing w:after="100"/>
            <w:ind w:left="220"/>
            <w:rPr>
              <w:rFonts w:ascii="Palatino Linotype" w:eastAsia="Palatino Linotype" w:hAnsi="Palatino Linotype" w:cs="Palatino Linotype"/>
              <w:color w:val="000000"/>
              <w:sz w:val="24"/>
              <w:szCs w:val="24"/>
            </w:rPr>
          </w:pPr>
          <w:hyperlink w:anchor="_heading=h.fuh5lhi69pnx">
            <w:r>
              <w:rPr>
                <w:rFonts w:ascii="Palatino Linotype" w:eastAsia="Palatino Linotype" w:hAnsi="Palatino Linotype" w:cs="Palatino Linotype"/>
                <w:color w:val="000000"/>
              </w:rPr>
              <w:t>6.</w:t>
            </w:r>
          </w:hyperlink>
          <w:hyperlink w:anchor="_heading=h.fuh5lhi69pnx">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_heading=h.fuh5lhi69pnx \h </w:instrText>
          </w:r>
          <w:r w:rsidR="00000000">
            <w:fldChar w:fldCharType="separate"/>
          </w:r>
          <w:r w:rsidR="00000000">
            <w:rPr>
              <w:rFonts w:ascii="Palatino Linotype" w:eastAsia="Palatino Linotype" w:hAnsi="Palatino Linotype" w:cs="Palatino Linotype"/>
              <w:color w:val="000000"/>
            </w:rPr>
            <w:t>MODELO DE EXECUÇÃO DO CONTRATO</w:t>
          </w:r>
          <w:r w:rsidR="00000000">
            <w:rPr>
              <w:rFonts w:ascii="Palatino Linotype" w:eastAsia="Palatino Linotype" w:hAnsi="Palatino Linotype" w:cs="Palatino Linotype"/>
              <w:color w:val="000000"/>
            </w:rPr>
            <w:tab/>
            <w:t>28</w:t>
          </w:r>
          <w:r w:rsidR="00000000">
            <w:fldChar w:fldCharType="end"/>
          </w:r>
        </w:p>
        <w:p w14:paraId="302AAEDD"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8eboy6kca0s6">
            <w:r>
              <w:rPr>
                <w:rFonts w:ascii="Palatino Linotype" w:eastAsia="Palatino Linotype" w:hAnsi="Palatino Linotype" w:cs="Palatino Linotype"/>
                <w:color w:val="000000"/>
              </w:rPr>
              <w:t>6.1.</w:t>
            </w:r>
          </w:hyperlink>
          <w:hyperlink w:anchor="_heading=h.8eboy6kca0s6">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_heading=h.8eboy6kca0s6 \h </w:instrText>
          </w:r>
          <w:r w:rsidR="00000000">
            <w:fldChar w:fldCharType="separate"/>
          </w:r>
          <w:r w:rsidR="00000000">
            <w:rPr>
              <w:rFonts w:ascii="Palatino Linotype" w:eastAsia="Palatino Linotype" w:hAnsi="Palatino Linotype" w:cs="Palatino Linotype"/>
              <w:color w:val="000000"/>
            </w:rPr>
            <w:t>Rotinas de Execução:</w:t>
          </w:r>
          <w:r w:rsidR="00000000">
            <w:rPr>
              <w:rFonts w:ascii="Palatino Linotype" w:eastAsia="Palatino Linotype" w:hAnsi="Palatino Linotype" w:cs="Palatino Linotype"/>
              <w:color w:val="000000"/>
            </w:rPr>
            <w:tab/>
            <w:t>28</w:t>
          </w:r>
          <w:r w:rsidR="00000000">
            <w:fldChar w:fldCharType="end"/>
          </w:r>
        </w:p>
        <w:p w14:paraId="70831C37"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3zsiiohnkurj">
            <w:r>
              <w:rPr>
                <w:rFonts w:ascii="Palatino Linotype" w:eastAsia="Palatino Linotype" w:hAnsi="Palatino Linotype" w:cs="Palatino Linotype"/>
                <w:color w:val="000000"/>
              </w:rPr>
              <w:t>6.1.1.</w:t>
            </w:r>
          </w:hyperlink>
          <w:hyperlink w:anchor="_heading=h.3zsiiohnkurj">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_heading=h.3zsiiohnkurj \h </w:instrText>
          </w:r>
          <w:r w:rsidR="00000000">
            <w:fldChar w:fldCharType="separate"/>
          </w:r>
          <w:r w:rsidR="00000000">
            <w:rPr>
              <w:rFonts w:ascii="Palatino Linotype" w:eastAsia="Palatino Linotype" w:hAnsi="Palatino Linotype" w:cs="Palatino Linotype"/>
              <w:color w:val="000000"/>
            </w:rPr>
            <w:t>Do Encaminhamento Formal de Demandas</w:t>
          </w:r>
          <w:r w:rsidR="00000000">
            <w:rPr>
              <w:rFonts w:ascii="Palatino Linotype" w:eastAsia="Palatino Linotype" w:hAnsi="Palatino Linotype" w:cs="Palatino Linotype"/>
              <w:color w:val="000000"/>
            </w:rPr>
            <w:tab/>
            <w:t>28</w:t>
          </w:r>
          <w:r w:rsidR="00000000">
            <w:fldChar w:fldCharType="end"/>
          </w:r>
        </w:p>
        <w:p w14:paraId="70DE5234"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71ksmobjmwhh">
            <w:r>
              <w:rPr>
                <w:rFonts w:ascii="Palatino Linotype" w:eastAsia="Palatino Linotype" w:hAnsi="Palatino Linotype" w:cs="Palatino Linotype"/>
                <w:color w:val="000000"/>
              </w:rPr>
              <w:t>6.2.</w:t>
            </w:r>
          </w:hyperlink>
          <w:hyperlink w:anchor="_heading=h.71ksmobjmwhh">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_heading=h.71ksmobjmwhh \h </w:instrText>
          </w:r>
          <w:r w:rsidR="00000000">
            <w:fldChar w:fldCharType="separate"/>
          </w:r>
          <w:r w:rsidR="00000000">
            <w:rPr>
              <w:rFonts w:ascii="Palatino Linotype" w:eastAsia="Palatino Linotype" w:hAnsi="Palatino Linotype" w:cs="Palatino Linotype"/>
              <w:color w:val="000000"/>
            </w:rPr>
            <w:t>Forma de execução e acompanhamento do contrato</w:t>
          </w:r>
          <w:r w:rsidR="00000000">
            <w:rPr>
              <w:rFonts w:ascii="Palatino Linotype" w:eastAsia="Palatino Linotype" w:hAnsi="Palatino Linotype" w:cs="Palatino Linotype"/>
              <w:color w:val="000000"/>
            </w:rPr>
            <w:tab/>
            <w:t>29</w:t>
          </w:r>
          <w:r w:rsidR="00000000">
            <w:fldChar w:fldCharType="end"/>
          </w:r>
        </w:p>
        <w:p w14:paraId="1C048835" w14:textId="77777777" w:rsidR="000C3C2B" w:rsidRDefault="000C3C2B">
          <w:pPr>
            <w:pBdr>
              <w:top w:val="nil"/>
              <w:left w:val="nil"/>
              <w:bottom w:val="nil"/>
              <w:right w:val="nil"/>
              <w:between w:val="nil"/>
            </w:pBdr>
            <w:tabs>
              <w:tab w:val="right" w:pos="9019"/>
            </w:tabs>
            <w:spacing w:after="100"/>
            <w:ind w:left="440"/>
            <w:rPr>
              <w:rFonts w:ascii="Palatino Linotype" w:eastAsia="Palatino Linotype" w:hAnsi="Palatino Linotype" w:cs="Palatino Linotype"/>
              <w:color w:val="000000"/>
              <w:sz w:val="24"/>
              <w:szCs w:val="24"/>
            </w:rPr>
          </w:pPr>
          <w:hyperlink w:anchor="_heading=h.wzrxkuse43ee">
            <w:r>
              <w:rPr>
                <w:rFonts w:ascii="Palatino Linotype" w:eastAsia="Palatino Linotype" w:hAnsi="Palatino Linotype" w:cs="Palatino Linotype"/>
                <w:color w:val="000000"/>
              </w:rPr>
              <w:t>Condições de Entrega e Implantação</w:t>
            </w:r>
            <w:r>
              <w:rPr>
                <w:rFonts w:ascii="Palatino Linotype" w:eastAsia="Palatino Linotype" w:hAnsi="Palatino Linotype" w:cs="Palatino Linotype"/>
                <w:color w:val="000000"/>
              </w:rPr>
              <w:tab/>
              <w:t>29</w:t>
            </w:r>
          </w:hyperlink>
        </w:p>
        <w:p w14:paraId="74EA21B5"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w93qyxo51uel">
            <w:r>
              <w:rPr>
                <w:rFonts w:ascii="Palatino Linotype" w:eastAsia="Palatino Linotype" w:hAnsi="Palatino Linotype" w:cs="Palatino Linotype"/>
                <w:color w:val="000000"/>
              </w:rPr>
              <w:t>6.3.</w:t>
            </w:r>
          </w:hyperlink>
          <w:hyperlink w:anchor="_heading=h.w93qyxo51uel">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_heading=h.w93qyxo51uel \h </w:instrText>
          </w:r>
          <w:r w:rsidR="00000000">
            <w:fldChar w:fldCharType="separate"/>
          </w:r>
          <w:r w:rsidR="00000000">
            <w:rPr>
              <w:rFonts w:ascii="Palatino Linotype" w:eastAsia="Palatino Linotype" w:hAnsi="Palatino Linotype" w:cs="Palatino Linotype"/>
              <w:color w:val="000000"/>
            </w:rPr>
            <w:t>Formas de transferência de conhecimento</w:t>
          </w:r>
          <w:r w:rsidR="00000000">
            <w:rPr>
              <w:rFonts w:ascii="Palatino Linotype" w:eastAsia="Palatino Linotype" w:hAnsi="Palatino Linotype" w:cs="Palatino Linotype"/>
              <w:color w:val="000000"/>
            </w:rPr>
            <w:tab/>
            <w:t>29</w:t>
          </w:r>
          <w:r w:rsidR="00000000">
            <w:fldChar w:fldCharType="end"/>
          </w:r>
        </w:p>
        <w:p w14:paraId="551C0F65"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pel84enhsli2">
            <w:r>
              <w:rPr>
                <w:rFonts w:ascii="Palatino Linotype" w:eastAsia="Palatino Linotype" w:hAnsi="Palatino Linotype" w:cs="Palatino Linotype"/>
                <w:color w:val="000000"/>
              </w:rPr>
              <w:t>6.4.</w:t>
            </w:r>
          </w:hyperlink>
          <w:hyperlink w:anchor="_heading=h.pel84enhsli2">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_heading=h.pel84enhsli2 \h </w:instrText>
          </w:r>
          <w:r w:rsidR="00000000">
            <w:fldChar w:fldCharType="separate"/>
          </w:r>
          <w:r w:rsidR="00000000">
            <w:rPr>
              <w:rFonts w:ascii="Palatino Linotype" w:eastAsia="Palatino Linotype" w:hAnsi="Palatino Linotype" w:cs="Palatino Linotype"/>
              <w:color w:val="000000"/>
            </w:rPr>
            <w:t>Procedimentos de transição e finalização do contrato</w:t>
          </w:r>
          <w:r w:rsidR="00000000">
            <w:rPr>
              <w:rFonts w:ascii="Palatino Linotype" w:eastAsia="Palatino Linotype" w:hAnsi="Palatino Linotype" w:cs="Palatino Linotype"/>
              <w:color w:val="000000"/>
            </w:rPr>
            <w:tab/>
            <w:t>30</w:t>
          </w:r>
          <w:r w:rsidR="00000000">
            <w:fldChar w:fldCharType="end"/>
          </w:r>
        </w:p>
        <w:p w14:paraId="30876C3C"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hgr1fo9prcch">
            <w:r>
              <w:rPr>
                <w:rFonts w:ascii="Palatino Linotype" w:eastAsia="Palatino Linotype" w:hAnsi="Palatino Linotype" w:cs="Palatino Linotype"/>
                <w:color w:val="000000"/>
              </w:rPr>
              <w:t>6.5.</w:t>
            </w:r>
          </w:hyperlink>
          <w:hyperlink w:anchor="_heading=h.hgr1fo9prcch">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_heading=h.hgr1fo9prcch \h </w:instrText>
          </w:r>
          <w:r w:rsidR="00000000">
            <w:fldChar w:fldCharType="separate"/>
          </w:r>
          <w:r w:rsidR="00000000">
            <w:rPr>
              <w:rFonts w:ascii="Palatino Linotype" w:eastAsia="Palatino Linotype" w:hAnsi="Palatino Linotype" w:cs="Palatino Linotype"/>
              <w:color w:val="000000"/>
            </w:rPr>
            <w:t>Quantidade mínima de bens ou serviços para comparação e controle</w:t>
          </w:r>
          <w:r w:rsidR="00000000">
            <w:rPr>
              <w:rFonts w:ascii="Palatino Linotype" w:eastAsia="Palatino Linotype" w:hAnsi="Palatino Linotype" w:cs="Palatino Linotype"/>
              <w:color w:val="000000"/>
            </w:rPr>
            <w:tab/>
            <w:t>30</w:t>
          </w:r>
          <w:r w:rsidR="00000000">
            <w:fldChar w:fldCharType="end"/>
          </w:r>
        </w:p>
        <w:p w14:paraId="56500BC4"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wxpo364vyclu">
            <w:r>
              <w:rPr>
                <w:rFonts w:ascii="Palatino Linotype" w:eastAsia="Palatino Linotype" w:hAnsi="Palatino Linotype" w:cs="Palatino Linotype"/>
                <w:color w:val="000000"/>
              </w:rPr>
              <w:t>6.6.</w:t>
            </w:r>
          </w:hyperlink>
          <w:hyperlink w:anchor="_heading=h.wxpo364vyclu">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_heading=h.wxpo364vyclu \h </w:instrText>
          </w:r>
          <w:r w:rsidR="00000000">
            <w:fldChar w:fldCharType="separate"/>
          </w:r>
          <w:r w:rsidR="00000000">
            <w:rPr>
              <w:rFonts w:ascii="Palatino Linotype" w:eastAsia="Palatino Linotype" w:hAnsi="Palatino Linotype" w:cs="Palatino Linotype"/>
              <w:color w:val="000000"/>
            </w:rPr>
            <w:t>Mecanismos formais de comunicação</w:t>
          </w:r>
          <w:r w:rsidR="00000000">
            <w:rPr>
              <w:rFonts w:ascii="Palatino Linotype" w:eastAsia="Palatino Linotype" w:hAnsi="Palatino Linotype" w:cs="Palatino Linotype"/>
              <w:color w:val="000000"/>
            </w:rPr>
            <w:tab/>
            <w:t>30</w:t>
          </w:r>
          <w:r w:rsidR="00000000">
            <w:fldChar w:fldCharType="end"/>
          </w:r>
        </w:p>
        <w:p w14:paraId="57E05377"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6ksqtwul69w7">
            <w:r>
              <w:rPr>
                <w:rFonts w:ascii="Palatino Linotype" w:eastAsia="Palatino Linotype" w:hAnsi="Palatino Linotype" w:cs="Palatino Linotype"/>
                <w:color w:val="000000"/>
              </w:rPr>
              <w:t>6.7.</w:t>
            </w:r>
          </w:hyperlink>
          <w:hyperlink w:anchor="_heading=h.6ksqtwul69w7">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_heading=h.6ksqtwul69w7 \h </w:instrText>
          </w:r>
          <w:r w:rsidR="00000000">
            <w:fldChar w:fldCharType="separate"/>
          </w:r>
          <w:r w:rsidR="00000000">
            <w:rPr>
              <w:rFonts w:ascii="Palatino Linotype" w:eastAsia="Palatino Linotype" w:hAnsi="Palatino Linotype" w:cs="Palatino Linotype"/>
              <w:color w:val="000000"/>
            </w:rPr>
            <w:t>Formas de Pagamento</w:t>
          </w:r>
          <w:r w:rsidR="00000000">
            <w:rPr>
              <w:rFonts w:ascii="Palatino Linotype" w:eastAsia="Palatino Linotype" w:hAnsi="Palatino Linotype" w:cs="Palatino Linotype"/>
              <w:color w:val="000000"/>
            </w:rPr>
            <w:tab/>
            <w:t>31</w:t>
          </w:r>
          <w:r w:rsidR="00000000">
            <w:fldChar w:fldCharType="end"/>
          </w:r>
        </w:p>
        <w:p w14:paraId="53EEE055"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7w7otf3ac0k6">
            <w:r>
              <w:rPr>
                <w:rFonts w:ascii="Palatino Linotype" w:eastAsia="Palatino Linotype" w:hAnsi="Palatino Linotype" w:cs="Palatino Linotype"/>
                <w:color w:val="000000"/>
              </w:rPr>
              <w:t>6.8.</w:t>
            </w:r>
          </w:hyperlink>
          <w:hyperlink w:anchor="_heading=h.7w7otf3ac0k6">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_heading=h.7w7otf3ac0k6 \h </w:instrText>
          </w:r>
          <w:r w:rsidR="00000000">
            <w:fldChar w:fldCharType="separate"/>
          </w:r>
          <w:r w:rsidR="00000000">
            <w:rPr>
              <w:rFonts w:ascii="Palatino Linotype" w:eastAsia="Palatino Linotype" w:hAnsi="Palatino Linotype" w:cs="Palatino Linotype"/>
              <w:color w:val="000000"/>
            </w:rPr>
            <w:t>Manutenção de Sigilo e Normas de Segurança</w:t>
          </w:r>
          <w:r w:rsidR="00000000">
            <w:rPr>
              <w:rFonts w:ascii="Palatino Linotype" w:eastAsia="Palatino Linotype" w:hAnsi="Palatino Linotype" w:cs="Palatino Linotype"/>
              <w:color w:val="000000"/>
            </w:rPr>
            <w:tab/>
            <w:t>31</w:t>
          </w:r>
          <w:r w:rsidR="00000000">
            <w:fldChar w:fldCharType="end"/>
          </w:r>
        </w:p>
        <w:p w14:paraId="0E21107F" w14:textId="77777777" w:rsidR="000C3C2B" w:rsidRDefault="000C3C2B">
          <w:pPr>
            <w:pBdr>
              <w:top w:val="nil"/>
              <w:left w:val="nil"/>
              <w:bottom w:val="nil"/>
              <w:right w:val="nil"/>
              <w:between w:val="nil"/>
            </w:pBdr>
            <w:tabs>
              <w:tab w:val="left" w:pos="720"/>
              <w:tab w:val="right" w:pos="9019"/>
            </w:tabs>
            <w:spacing w:after="100"/>
            <w:ind w:left="220"/>
            <w:rPr>
              <w:rFonts w:ascii="Palatino Linotype" w:eastAsia="Palatino Linotype" w:hAnsi="Palatino Linotype" w:cs="Palatino Linotype"/>
              <w:color w:val="000000"/>
              <w:sz w:val="24"/>
              <w:szCs w:val="24"/>
            </w:rPr>
          </w:pPr>
          <w:hyperlink w:anchor="_heading=h.spjfwsuht0q5">
            <w:r>
              <w:rPr>
                <w:rFonts w:ascii="Palatino Linotype" w:eastAsia="Palatino Linotype" w:hAnsi="Palatino Linotype" w:cs="Palatino Linotype"/>
                <w:color w:val="000000"/>
              </w:rPr>
              <w:t>7.</w:t>
            </w:r>
          </w:hyperlink>
          <w:hyperlink w:anchor="_heading=h.spjfwsuht0q5">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_heading=h.spjfwsuht0q5 \h </w:instrText>
          </w:r>
          <w:r w:rsidR="00000000">
            <w:fldChar w:fldCharType="separate"/>
          </w:r>
          <w:r w:rsidR="00000000">
            <w:rPr>
              <w:rFonts w:ascii="Palatino Linotype" w:eastAsia="Palatino Linotype" w:hAnsi="Palatino Linotype" w:cs="Palatino Linotype"/>
              <w:color w:val="000000"/>
            </w:rPr>
            <w:t>MODELO DE GESTÃO DO CONTRATO</w:t>
          </w:r>
          <w:r w:rsidR="00000000">
            <w:rPr>
              <w:rFonts w:ascii="Palatino Linotype" w:eastAsia="Palatino Linotype" w:hAnsi="Palatino Linotype" w:cs="Palatino Linotype"/>
              <w:color w:val="000000"/>
            </w:rPr>
            <w:tab/>
            <w:t>31</w:t>
          </w:r>
          <w:r w:rsidR="00000000">
            <w:fldChar w:fldCharType="end"/>
          </w:r>
        </w:p>
        <w:p w14:paraId="25829608"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gwc39i2688jn">
            <w:r>
              <w:rPr>
                <w:rFonts w:ascii="Palatino Linotype" w:eastAsia="Palatino Linotype" w:hAnsi="Palatino Linotype" w:cs="Palatino Linotype"/>
                <w:color w:val="000000"/>
              </w:rPr>
              <w:t>7.7.</w:t>
            </w:r>
          </w:hyperlink>
          <w:hyperlink w:anchor="_heading=h.gwc39i2688jn">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_heading=h.gwc39i2688jn \h </w:instrText>
          </w:r>
          <w:r w:rsidR="00000000">
            <w:fldChar w:fldCharType="separate"/>
          </w:r>
          <w:r w:rsidR="00000000">
            <w:rPr>
              <w:rFonts w:ascii="Palatino Linotype" w:eastAsia="Palatino Linotype" w:hAnsi="Palatino Linotype" w:cs="Palatino Linotype"/>
              <w:color w:val="000000"/>
            </w:rPr>
            <w:t>Reunião Inicial</w:t>
          </w:r>
          <w:r w:rsidR="00000000">
            <w:rPr>
              <w:rFonts w:ascii="Palatino Linotype" w:eastAsia="Palatino Linotype" w:hAnsi="Palatino Linotype" w:cs="Palatino Linotype"/>
              <w:color w:val="000000"/>
            </w:rPr>
            <w:tab/>
            <w:t>32</w:t>
          </w:r>
          <w:r w:rsidR="00000000">
            <w:fldChar w:fldCharType="end"/>
          </w:r>
        </w:p>
        <w:p w14:paraId="1DC265BC"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cb0qs9lcrfl6">
            <w:r>
              <w:rPr>
                <w:rFonts w:ascii="Palatino Linotype" w:eastAsia="Palatino Linotype" w:hAnsi="Palatino Linotype" w:cs="Palatino Linotype"/>
                <w:color w:val="000000"/>
              </w:rPr>
              <w:t>7.8.</w:t>
            </w:r>
          </w:hyperlink>
          <w:hyperlink w:anchor="_heading=h.cb0qs9lcrfl6">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_heading=h.cb0qs9lcrfl6 \h </w:instrText>
          </w:r>
          <w:r w:rsidR="00000000">
            <w:fldChar w:fldCharType="separate"/>
          </w:r>
          <w:r w:rsidR="00000000">
            <w:rPr>
              <w:rFonts w:ascii="Palatino Linotype" w:eastAsia="Palatino Linotype" w:hAnsi="Palatino Linotype" w:cs="Palatino Linotype"/>
              <w:color w:val="000000"/>
            </w:rPr>
            <w:t>Fiscalização</w:t>
          </w:r>
          <w:r w:rsidR="00000000">
            <w:rPr>
              <w:rFonts w:ascii="Palatino Linotype" w:eastAsia="Palatino Linotype" w:hAnsi="Palatino Linotype" w:cs="Palatino Linotype"/>
              <w:color w:val="000000"/>
            </w:rPr>
            <w:tab/>
            <w:t>32</w:t>
          </w:r>
          <w:r w:rsidR="00000000">
            <w:fldChar w:fldCharType="end"/>
          </w:r>
        </w:p>
        <w:p w14:paraId="45C592F2"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pt1n0p597l2n">
            <w:r>
              <w:rPr>
                <w:rFonts w:ascii="Palatino Linotype" w:eastAsia="Palatino Linotype" w:hAnsi="Palatino Linotype" w:cs="Palatino Linotype"/>
                <w:color w:val="000000"/>
              </w:rPr>
              <w:t>7.9.</w:t>
            </w:r>
          </w:hyperlink>
          <w:hyperlink w:anchor="_heading=h.pt1n0p597l2n">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_heading=h.pt1n0p597l2n \h </w:instrText>
          </w:r>
          <w:r w:rsidR="00000000">
            <w:fldChar w:fldCharType="separate"/>
          </w:r>
          <w:r w:rsidR="00000000">
            <w:rPr>
              <w:rFonts w:ascii="Palatino Linotype" w:eastAsia="Palatino Linotype" w:hAnsi="Palatino Linotype" w:cs="Palatino Linotype"/>
              <w:color w:val="000000"/>
            </w:rPr>
            <w:t>Fiscalização Técnica</w:t>
          </w:r>
          <w:r w:rsidR="00000000">
            <w:rPr>
              <w:rFonts w:ascii="Palatino Linotype" w:eastAsia="Palatino Linotype" w:hAnsi="Palatino Linotype" w:cs="Palatino Linotype"/>
              <w:color w:val="000000"/>
            </w:rPr>
            <w:tab/>
            <w:t>33</w:t>
          </w:r>
          <w:r w:rsidR="00000000">
            <w:fldChar w:fldCharType="end"/>
          </w:r>
        </w:p>
        <w:p w14:paraId="47A329DA"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b53bunowta4">
            <w:r>
              <w:rPr>
                <w:rFonts w:ascii="Palatino Linotype" w:eastAsia="Palatino Linotype" w:hAnsi="Palatino Linotype" w:cs="Palatino Linotype"/>
                <w:color w:val="000000"/>
              </w:rPr>
              <w:t>7.10.</w:t>
            </w:r>
          </w:hyperlink>
          <w:hyperlink w:anchor="_heading=h.b53bunowta4">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_heading=h.b53bunowta4 \h </w:instrText>
          </w:r>
          <w:r w:rsidR="00000000">
            <w:fldChar w:fldCharType="separate"/>
          </w:r>
          <w:r w:rsidR="00000000">
            <w:rPr>
              <w:rFonts w:ascii="Palatino Linotype" w:eastAsia="Palatino Linotype" w:hAnsi="Palatino Linotype" w:cs="Palatino Linotype"/>
              <w:color w:val="000000"/>
            </w:rPr>
            <w:t>Fiscalização Administrativa</w:t>
          </w:r>
          <w:r w:rsidR="00000000">
            <w:rPr>
              <w:rFonts w:ascii="Palatino Linotype" w:eastAsia="Palatino Linotype" w:hAnsi="Palatino Linotype" w:cs="Palatino Linotype"/>
              <w:color w:val="000000"/>
            </w:rPr>
            <w:tab/>
            <w:t>34</w:t>
          </w:r>
          <w:r w:rsidR="00000000">
            <w:fldChar w:fldCharType="end"/>
          </w:r>
        </w:p>
        <w:p w14:paraId="5989652A"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i10ue854yf7p">
            <w:r>
              <w:rPr>
                <w:rFonts w:ascii="Palatino Linotype" w:eastAsia="Palatino Linotype" w:hAnsi="Palatino Linotype" w:cs="Palatino Linotype"/>
                <w:color w:val="000000"/>
              </w:rPr>
              <w:t>7.11.</w:t>
            </w:r>
          </w:hyperlink>
          <w:hyperlink w:anchor="_heading=h.i10ue854yf7p">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_heading=h.i10ue854yf7p \h </w:instrText>
          </w:r>
          <w:r w:rsidR="00000000">
            <w:fldChar w:fldCharType="separate"/>
          </w:r>
          <w:r w:rsidR="00000000">
            <w:rPr>
              <w:rFonts w:ascii="Palatino Linotype" w:eastAsia="Palatino Linotype" w:hAnsi="Palatino Linotype" w:cs="Palatino Linotype"/>
              <w:color w:val="000000"/>
            </w:rPr>
            <w:t>Gestor do Contrato</w:t>
          </w:r>
          <w:r w:rsidR="00000000">
            <w:rPr>
              <w:rFonts w:ascii="Palatino Linotype" w:eastAsia="Palatino Linotype" w:hAnsi="Palatino Linotype" w:cs="Palatino Linotype"/>
              <w:color w:val="000000"/>
            </w:rPr>
            <w:tab/>
            <w:t>34</w:t>
          </w:r>
          <w:r w:rsidR="00000000">
            <w:fldChar w:fldCharType="end"/>
          </w:r>
        </w:p>
        <w:p w14:paraId="06FAD55A"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mieq54au3wgj">
            <w:r>
              <w:rPr>
                <w:rFonts w:ascii="Palatino Linotype" w:eastAsia="Palatino Linotype" w:hAnsi="Palatino Linotype" w:cs="Palatino Linotype"/>
                <w:color w:val="000000"/>
              </w:rPr>
              <w:t>7.12.</w:t>
            </w:r>
          </w:hyperlink>
          <w:hyperlink w:anchor="_heading=h.mieq54au3wgj">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_heading=h.mieq54au3wgj \h </w:instrText>
          </w:r>
          <w:r w:rsidR="00000000">
            <w:fldChar w:fldCharType="separate"/>
          </w:r>
          <w:r w:rsidR="00000000">
            <w:rPr>
              <w:rFonts w:ascii="Palatino Linotype" w:eastAsia="Palatino Linotype" w:hAnsi="Palatino Linotype" w:cs="Palatino Linotype"/>
              <w:color w:val="000000"/>
            </w:rPr>
            <w:t>Critérios de Aceitação</w:t>
          </w:r>
          <w:r w:rsidR="00000000">
            <w:rPr>
              <w:rFonts w:ascii="Palatino Linotype" w:eastAsia="Palatino Linotype" w:hAnsi="Palatino Linotype" w:cs="Palatino Linotype"/>
              <w:color w:val="000000"/>
            </w:rPr>
            <w:tab/>
            <w:t>35</w:t>
          </w:r>
          <w:r w:rsidR="00000000">
            <w:fldChar w:fldCharType="end"/>
          </w:r>
        </w:p>
        <w:p w14:paraId="5FD7900C"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aajyxycmiom6">
            <w:r>
              <w:rPr>
                <w:rFonts w:ascii="Palatino Linotype" w:eastAsia="Palatino Linotype" w:hAnsi="Palatino Linotype" w:cs="Palatino Linotype"/>
                <w:color w:val="000000"/>
              </w:rPr>
              <w:t>7.13.</w:t>
            </w:r>
          </w:hyperlink>
          <w:hyperlink w:anchor="_heading=h.aajyxycmiom6">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_heading=h.aajyxycmiom6 \h </w:instrText>
          </w:r>
          <w:r w:rsidR="00000000">
            <w:fldChar w:fldCharType="separate"/>
          </w:r>
          <w:r w:rsidR="00000000">
            <w:rPr>
              <w:rFonts w:ascii="Palatino Linotype" w:eastAsia="Palatino Linotype" w:hAnsi="Palatino Linotype" w:cs="Palatino Linotype"/>
              <w:color w:val="000000"/>
            </w:rPr>
            <w:t>Procedimentos de Teste e Inspeção</w:t>
          </w:r>
          <w:r w:rsidR="00000000">
            <w:rPr>
              <w:rFonts w:ascii="Palatino Linotype" w:eastAsia="Palatino Linotype" w:hAnsi="Palatino Linotype" w:cs="Palatino Linotype"/>
              <w:color w:val="000000"/>
            </w:rPr>
            <w:tab/>
            <w:t>36</w:t>
          </w:r>
          <w:r w:rsidR="00000000">
            <w:fldChar w:fldCharType="end"/>
          </w:r>
        </w:p>
        <w:p w14:paraId="6BBDF898"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l6ku3gdk2stv">
            <w:r>
              <w:rPr>
                <w:rFonts w:ascii="Palatino Linotype" w:eastAsia="Palatino Linotype" w:hAnsi="Palatino Linotype" w:cs="Palatino Linotype"/>
                <w:color w:val="000000"/>
              </w:rPr>
              <w:t>7.14.</w:t>
            </w:r>
          </w:hyperlink>
          <w:hyperlink w:anchor="_heading=h.l6ku3gdk2stv">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_heading=h.l6ku3gdk2stv \h </w:instrText>
          </w:r>
          <w:r w:rsidR="00000000">
            <w:fldChar w:fldCharType="separate"/>
          </w:r>
          <w:r w:rsidR="00000000">
            <w:rPr>
              <w:rFonts w:ascii="Palatino Linotype" w:eastAsia="Palatino Linotype" w:hAnsi="Palatino Linotype" w:cs="Palatino Linotype"/>
              <w:color w:val="000000"/>
            </w:rPr>
            <w:t>Níveis Mínimos de Serviço Exigidos</w:t>
          </w:r>
          <w:r w:rsidR="00000000">
            <w:rPr>
              <w:rFonts w:ascii="Palatino Linotype" w:eastAsia="Palatino Linotype" w:hAnsi="Palatino Linotype" w:cs="Palatino Linotype"/>
              <w:color w:val="000000"/>
            </w:rPr>
            <w:tab/>
            <w:t>37</w:t>
          </w:r>
          <w:r w:rsidR="00000000">
            <w:fldChar w:fldCharType="end"/>
          </w:r>
        </w:p>
        <w:p w14:paraId="71F6D00F"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b5g8h1igkq10">
            <w:r>
              <w:rPr>
                <w:rFonts w:ascii="Palatino Linotype" w:eastAsia="Palatino Linotype" w:hAnsi="Palatino Linotype" w:cs="Palatino Linotype"/>
                <w:color w:val="000000"/>
              </w:rPr>
              <w:t>7.15.</w:t>
            </w:r>
          </w:hyperlink>
          <w:hyperlink w:anchor="_heading=h.b5g8h1igkq10">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_heading=h.b5g8h1igkq10 \h </w:instrText>
          </w:r>
          <w:r w:rsidR="00000000">
            <w:fldChar w:fldCharType="separate"/>
          </w:r>
          <w:r w:rsidR="00000000">
            <w:rPr>
              <w:rFonts w:ascii="Palatino Linotype" w:eastAsia="Palatino Linotype" w:hAnsi="Palatino Linotype" w:cs="Palatino Linotype"/>
              <w:color w:val="000000"/>
            </w:rPr>
            <w:t>Sanções Administrativas e Procedimentos para retenção e/ou glosa no pagamento</w:t>
          </w:r>
          <w:r w:rsidR="00000000">
            <w:rPr>
              <w:rFonts w:ascii="Palatino Linotype" w:eastAsia="Palatino Linotype" w:hAnsi="Palatino Linotype" w:cs="Palatino Linotype"/>
              <w:color w:val="000000"/>
            </w:rPr>
            <w:tab/>
            <w:t>38</w:t>
          </w:r>
          <w:r w:rsidR="00000000">
            <w:fldChar w:fldCharType="end"/>
          </w:r>
        </w:p>
        <w:p w14:paraId="2498BE92" w14:textId="77777777" w:rsidR="000C3C2B" w:rsidRDefault="000C3C2B">
          <w:pPr>
            <w:pBdr>
              <w:top w:val="nil"/>
              <w:left w:val="nil"/>
              <w:bottom w:val="nil"/>
              <w:right w:val="nil"/>
              <w:between w:val="nil"/>
            </w:pBdr>
            <w:tabs>
              <w:tab w:val="left" w:pos="720"/>
              <w:tab w:val="right" w:pos="9019"/>
            </w:tabs>
            <w:spacing w:after="100"/>
            <w:ind w:left="220"/>
            <w:rPr>
              <w:rFonts w:ascii="Palatino Linotype" w:eastAsia="Palatino Linotype" w:hAnsi="Palatino Linotype" w:cs="Palatino Linotype"/>
              <w:color w:val="000000"/>
              <w:sz w:val="24"/>
              <w:szCs w:val="24"/>
            </w:rPr>
          </w:pPr>
          <w:hyperlink w:anchor="_heading=h.f89h3pvpx66u">
            <w:r>
              <w:rPr>
                <w:rFonts w:ascii="Palatino Linotype" w:eastAsia="Palatino Linotype" w:hAnsi="Palatino Linotype" w:cs="Palatino Linotype"/>
                <w:color w:val="000000"/>
              </w:rPr>
              <w:t>8.</w:t>
            </w:r>
          </w:hyperlink>
          <w:hyperlink w:anchor="_heading=h.f89h3pvpx66u">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_heading=h.f89h3pvpx66u \h </w:instrText>
          </w:r>
          <w:r w:rsidR="00000000">
            <w:fldChar w:fldCharType="separate"/>
          </w:r>
          <w:r w:rsidR="00000000">
            <w:rPr>
              <w:rFonts w:ascii="Palatino Linotype" w:eastAsia="Palatino Linotype" w:hAnsi="Palatino Linotype" w:cs="Palatino Linotype"/>
              <w:color w:val="000000"/>
            </w:rPr>
            <w:t>CRITÉRIOS DE MEDIÇÃO E DE PAGAMENTO</w:t>
          </w:r>
          <w:r w:rsidR="00000000">
            <w:rPr>
              <w:rFonts w:ascii="Palatino Linotype" w:eastAsia="Palatino Linotype" w:hAnsi="Palatino Linotype" w:cs="Palatino Linotype"/>
              <w:color w:val="000000"/>
            </w:rPr>
            <w:tab/>
            <w:t>39</w:t>
          </w:r>
          <w:r w:rsidR="00000000">
            <w:fldChar w:fldCharType="end"/>
          </w:r>
        </w:p>
        <w:p w14:paraId="12D3A8E7"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wer1dwjubutf">
            <w:r>
              <w:rPr>
                <w:rFonts w:ascii="Palatino Linotype" w:eastAsia="Palatino Linotype" w:hAnsi="Palatino Linotype" w:cs="Palatino Linotype"/>
                <w:color w:val="000000"/>
              </w:rPr>
              <w:t>8.2.</w:t>
            </w:r>
          </w:hyperlink>
          <w:hyperlink w:anchor="_heading=h.wer1dwjubutf">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_heading=h.wer1dwjubutf \h </w:instrText>
          </w:r>
          <w:r w:rsidR="00000000">
            <w:fldChar w:fldCharType="separate"/>
          </w:r>
          <w:r w:rsidR="00000000">
            <w:rPr>
              <w:rFonts w:ascii="Palatino Linotype" w:eastAsia="Palatino Linotype" w:hAnsi="Palatino Linotype" w:cs="Palatino Linotype"/>
              <w:color w:val="000000"/>
            </w:rPr>
            <w:t>Liquidação</w:t>
          </w:r>
          <w:r w:rsidR="00000000">
            <w:rPr>
              <w:rFonts w:ascii="Palatino Linotype" w:eastAsia="Palatino Linotype" w:hAnsi="Palatino Linotype" w:cs="Palatino Linotype"/>
              <w:color w:val="000000"/>
            </w:rPr>
            <w:tab/>
            <w:t>41</w:t>
          </w:r>
          <w:r w:rsidR="00000000">
            <w:fldChar w:fldCharType="end"/>
          </w:r>
        </w:p>
        <w:p w14:paraId="5D0372CB"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7thc46wu6ge8">
            <w:r>
              <w:rPr>
                <w:rFonts w:ascii="Palatino Linotype" w:eastAsia="Palatino Linotype" w:hAnsi="Palatino Linotype" w:cs="Palatino Linotype"/>
                <w:color w:val="000000"/>
              </w:rPr>
              <w:t>8.3.</w:t>
            </w:r>
          </w:hyperlink>
          <w:hyperlink w:anchor="_heading=h.7thc46wu6ge8">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_heading=h.7thc46wu6ge8 \h </w:instrText>
          </w:r>
          <w:r w:rsidR="00000000">
            <w:fldChar w:fldCharType="separate"/>
          </w:r>
          <w:r w:rsidR="00000000">
            <w:rPr>
              <w:rFonts w:ascii="Palatino Linotype" w:eastAsia="Palatino Linotype" w:hAnsi="Palatino Linotype" w:cs="Palatino Linotype"/>
              <w:color w:val="000000"/>
            </w:rPr>
            <w:t>Prazo de pagamento</w:t>
          </w:r>
          <w:r w:rsidR="00000000">
            <w:rPr>
              <w:rFonts w:ascii="Palatino Linotype" w:eastAsia="Palatino Linotype" w:hAnsi="Palatino Linotype" w:cs="Palatino Linotype"/>
              <w:color w:val="000000"/>
            </w:rPr>
            <w:tab/>
            <w:t>42</w:t>
          </w:r>
          <w:r w:rsidR="00000000">
            <w:fldChar w:fldCharType="end"/>
          </w:r>
        </w:p>
        <w:p w14:paraId="6857BD85"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j156ws661u1y">
            <w:r>
              <w:rPr>
                <w:rFonts w:ascii="Palatino Linotype" w:eastAsia="Palatino Linotype" w:hAnsi="Palatino Linotype" w:cs="Palatino Linotype"/>
                <w:color w:val="000000"/>
              </w:rPr>
              <w:t>8.4.</w:t>
            </w:r>
          </w:hyperlink>
          <w:hyperlink w:anchor="_heading=h.j156ws661u1y">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_heading=h.j156ws661u1y \h </w:instrText>
          </w:r>
          <w:r w:rsidR="00000000">
            <w:fldChar w:fldCharType="separate"/>
          </w:r>
          <w:r w:rsidR="00000000">
            <w:rPr>
              <w:rFonts w:ascii="Palatino Linotype" w:eastAsia="Palatino Linotype" w:hAnsi="Palatino Linotype" w:cs="Palatino Linotype"/>
              <w:color w:val="000000"/>
            </w:rPr>
            <w:t>Forma de pagamento</w:t>
          </w:r>
          <w:r w:rsidR="00000000">
            <w:rPr>
              <w:rFonts w:ascii="Palatino Linotype" w:eastAsia="Palatino Linotype" w:hAnsi="Palatino Linotype" w:cs="Palatino Linotype"/>
              <w:color w:val="000000"/>
            </w:rPr>
            <w:tab/>
            <w:t>43</w:t>
          </w:r>
          <w:r w:rsidR="00000000">
            <w:fldChar w:fldCharType="end"/>
          </w:r>
        </w:p>
        <w:p w14:paraId="090E871D"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h0tmocyyiw0a">
            <w:r>
              <w:rPr>
                <w:rFonts w:ascii="Palatino Linotype" w:eastAsia="Palatino Linotype" w:hAnsi="Palatino Linotype" w:cs="Palatino Linotype"/>
                <w:color w:val="000000"/>
              </w:rPr>
              <w:t>8.5.</w:t>
            </w:r>
          </w:hyperlink>
          <w:hyperlink w:anchor="_heading=h.h0tmocyyiw0a">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_heading=h.h0tmocyyiw0a \h </w:instrText>
          </w:r>
          <w:r w:rsidR="00000000">
            <w:fldChar w:fldCharType="separate"/>
          </w:r>
          <w:r w:rsidR="00000000">
            <w:rPr>
              <w:rFonts w:ascii="Palatino Linotype" w:eastAsia="Palatino Linotype" w:hAnsi="Palatino Linotype" w:cs="Palatino Linotype"/>
              <w:color w:val="000000"/>
            </w:rPr>
            <w:t>Antecipação de pagamento</w:t>
          </w:r>
          <w:r w:rsidR="00000000">
            <w:rPr>
              <w:rFonts w:ascii="Palatino Linotype" w:eastAsia="Palatino Linotype" w:hAnsi="Palatino Linotype" w:cs="Palatino Linotype"/>
              <w:color w:val="000000"/>
            </w:rPr>
            <w:tab/>
            <w:t>43</w:t>
          </w:r>
          <w:r w:rsidR="00000000">
            <w:fldChar w:fldCharType="end"/>
          </w:r>
        </w:p>
        <w:p w14:paraId="0D621750"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34f1elq2t7yb">
            <w:r>
              <w:rPr>
                <w:rFonts w:ascii="Palatino Linotype" w:eastAsia="Palatino Linotype" w:hAnsi="Palatino Linotype" w:cs="Palatino Linotype"/>
                <w:color w:val="000000"/>
              </w:rPr>
              <w:t>8.6.</w:t>
            </w:r>
          </w:hyperlink>
          <w:hyperlink w:anchor="_heading=h.34f1elq2t7yb">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_heading=h.34f1elq2t7yb \h </w:instrText>
          </w:r>
          <w:r w:rsidR="00000000">
            <w:fldChar w:fldCharType="separate"/>
          </w:r>
          <w:r w:rsidR="00000000">
            <w:rPr>
              <w:rFonts w:ascii="Palatino Linotype" w:eastAsia="Palatino Linotype" w:hAnsi="Palatino Linotype" w:cs="Palatino Linotype"/>
              <w:color w:val="000000"/>
            </w:rPr>
            <w:t>Cessão de crédito</w:t>
          </w:r>
          <w:r w:rsidR="00000000">
            <w:rPr>
              <w:rFonts w:ascii="Palatino Linotype" w:eastAsia="Palatino Linotype" w:hAnsi="Palatino Linotype" w:cs="Palatino Linotype"/>
              <w:color w:val="000000"/>
            </w:rPr>
            <w:tab/>
            <w:t>44</w:t>
          </w:r>
          <w:r w:rsidR="00000000">
            <w:fldChar w:fldCharType="end"/>
          </w:r>
        </w:p>
        <w:p w14:paraId="07251F40" w14:textId="77777777" w:rsidR="000C3C2B" w:rsidRDefault="000C3C2B">
          <w:pPr>
            <w:pBdr>
              <w:top w:val="nil"/>
              <w:left w:val="nil"/>
              <w:bottom w:val="nil"/>
              <w:right w:val="nil"/>
              <w:between w:val="nil"/>
            </w:pBdr>
            <w:tabs>
              <w:tab w:val="left" w:pos="720"/>
              <w:tab w:val="right" w:pos="9019"/>
            </w:tabs>
            <w:spacing w:after="100"/>
            <w:ind w:left="220"/>
            <w:rPr>
              <w:rFonts w:ascii="Palatino Linotype" w:eastAsia="Palatino Linotype" w:hAnsi="Palatino Linotype" w:cs="Palatino Linotype"/>
              <w:color w:val="000000"/>
              <w:sz w:val="24"/>
              <w:szCs w:val="24"/>
            </w:rPr>
          </w:pPr>
          <w:hyperlink w:anchor="_heading=h.jq3o0ioezxm">
            <w:r>
              <w:rPr>
                <w:rFonts w:ascii="Palatino Linotype" w:eastAsia="Palatino Linotype" w:hAnsi="Palatino Linotype" w:cs="Palatino Linotype"/>
                <w:color w:val="000000"/>
              </w:rPr>
              <w:t>9.</w:t>
            </w:r>
          </w:hyperlink>
          <w:hyperlink w:anchor="_heading=h.jq3o0ioezxm">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_heading=h.jq3o0ioezxm \h </w:instrText>
          </w:r>
          <w:r w:rsidR="00000000">
            <w:fldChar w:fldCharType="separate"/>
          </w:r>
          <w:r w:rsidR="00000000">
            <w:rPr>
              <w:rFonts w:ascii="Palatino Linotype" w:eastAsia="Palatino Linotype" w:hAnsi="Palatino Linotype" w:cs="Palatino Linotype"/>
              <w:color w:val="000000"/>
            </w:rPr>
            <w:t>FORMA E CRITÉRIOS DE SELEÇÃO DO FORNECEDOR E REGIME DE EXECUÇÃO</w:t>
          </w:r>
          <w:r w:rsidR="00000000">
            <w:rPr>
              <w:rFonts w:ascii="Palatino Linotype" w:eastAsia="Palatino Linotype" w:hAnsi="Palatino Linotype" w:cs="Palatino Linotype"/>
              <w:color w:val="000000"/>
            </w:rPr>
            <w:tab/>
            <w:t>45</w:t>
          </w:r>
          <w:r w:rsidR="00000000">
            <w:fldChar w:fldCharType="end"/>
          </w:r>
        </w:p>
        <w:p w14:paraId="362C7CCB"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u69u9k7jk5pj">
            <w:r>
              <w:rPr>
                <w:rFonts w:ascii="Palatino Linotype" w:eastAsia="Palatino Linotype" w:hAnsi="Palatino Linotype" w:cs="Palatino Linotype"/>
                <w:color w:val="000000"/>
              </w:rPr>
              <w:t>9.1.</w:t>
            </w:r>
          </w:hyperlink>
          <w:hyperlink w:anchor="_heading=h.u69u9k7jk5pj">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_heading=h.u69u9k7jk5pj \h </w:instrText>
          </w:r>
          <w:r w:rsidR="00000000">
            <w:fldChar w:fldCharType="separate"/>
          </w:r>
          <w:r w:rsidR="00000000">
            <w:rPr>
              <w:rFonts w:ascii="Palatino Linotype" w:eastAsia="Palatino Linotype" w:hAnsi="Palatino Linotype" w:cs="Palatino Linotype"/>
              <w:color w:val="000000"/>
            </w:rPr>
            <w:t>Forma de seleção e critério de julgamento da proposta</w:t>
          </w:r>
          <w:r w:rsidR="00000000">
            <w:rPr>
              <w:rFonts w:ascii="Palatino Linotype" w:eastAsia="Palatino Linotype" w:hAnsi="Palatino Linotype" w:cs="Palatino Linotype"/>
              <w:color w:val="000000"/>
            </w:rPr>
            <w:tab/>
            <w:t>45</w:t>
          </w:r>
          <w:r w:rsidR="00000000">
            <w:fldChar w:fldCharType="end"/>
          </w:r>
        </w:p>
        <w:p w14:paraId="63BC4778"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vx1afnlwnuj1">
            <w:r>
              <w:rPr>
                <w:rFonts w:ascii="Palatino Linotype" w:eastAsia="Palatino Linotype" w:hAnsi="Palatino Linotype" w:cs="Palatino Linotype"/>
                <w:color w:val="000000"/>
              </w:rPr>
              <w:t>9.2.</w:t>
            </w:r>
          </w:hyperlink>
          <w:hyperlink w:anchor="_heading=h.vx1afnlwnuj1">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_heading=h.vx1afnlwnuj1 \h </w:instrText>
          </w:r>
          <w:r w:rsidR="00000000">
            <w:fldChar w:fldCharType="separate"/>
          </w:r>
          <w:r w:rsidR="00000000">
            <w:rPr>
              <w:rFonts w:ascii="Palatino Linotype" w:eastAsia="Palatino Linotype" w:hAnsi="Palatino Linotype" w:cs="Palatino Linotype"/>
              <w:color w:val="000000"/>
            </w:rPr>
            <w:t>Da Aplicação da Margem de Preferência</w:t>
          </w:r>
          <w:r w:rsidR="00000000">
            <w:rPr>
              <w:rFonts w:ascii="Palatino Linotype" w:eastAsia="Palatino Linotype" w:hAnsi="Palatino Linotype" w:cs="Palatino Linotype"/>
              <w:color w:val="000000"/>
            </w:rPr>
            <w:tab/>
            <w:t>45</w:t>
          </w:r>
          <w:r w:rsidR="00000000">
            <w:fldChar w:fldCharType="end"/>
          </w:r>
        </w:p>
        <w:p w14:paraId="490EAA9F"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7vmljprlpwr3">
            <w:r>
              <w:rPr>
                <w:rFonts w:ascii="Palatino Linotype" w:eastAsia="Palatino Linotype" w:hAnsi="Palatino Linotype" w:cs="Palatino Linotype"/>
                <w:color w:val="000000"/>
              </w:rPr>
              <w:t>9.3.</w:t>
            </w:r>
          </w:hyperlink>
          <w:hyperlink w:anchor="_heading=h.7vmljprlpwr3">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_heading=h.7vmljprlpwr3 \h </w:instrText>
          </w:r>
          <w:r w:rsidR="00000000">
            <w:fldChar w:fldCharType="separate"/>
          </w:r>
          <w:r w:rsidR="00000000">
            <w:rPr>
              <w:rFonts w:ascii="Palatino Linotype" w:eastAsia="Palatino Linotype" w:hAnsi="Palatino Linotype" w:cs="Palatino Linotype"/>
              <w:color w:val="000000"/>
            </w:rPr>
            <w:t>Exigências de habilitação</w:t>
          </w:r>
          <w:r w:rsidR="00000000">
            <w:rPr>
              <w:rFonts w:ascii="Palatino Linotype" w:eastAsia="Palatino Linotype" w:hAnsi="Palatino Linotype" w:cs="Palatino Linotype"/>
              <w:color w:val="000000"/>
            </w:rPr>
            <w:tab/>
            <w:t>46</w:t>
          </w:r>
          <w:r w:rsidR="00000000">
            <w:fldChar w:fldCharType="end"/>
          </w:r>
        </w:p>
        <w:p w14:paraId="52B48268"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epfg2795ot74">
            <w:r>
              <w:rPr>
                <w:rFonts w:ascii="Palatino Linotype" w:eastAsia="Palatino Linotype" w:hAnsi="Palatino Linotype" w:cs="Palatino Linotype"/>
                <w:color w:val="000000"/>
              </w:rPr>
              <w:t>9.4.</w:t>
            </w:r>
          </w:hyperlink>
          <w:hyperlink w:anchor="_heading=h.epfg2795ot74">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_heading=h.epfg2795ot74 \h </w:instrText>
          </w:r>
          <w:r w:rsidR="00000000">
            <w:fldChar w:fldCharType="separate"/>
          </w:r>
          <w:r w:rsidR="00000000">
            <w:rPr>
              <w:rFonts w:ascii="Palatino Linotype" w:eastAsia="Palatino Linotype" w:hAnsi="Palatino Linotype" w:cs="Palatino Linotype"/>
              <w:color w:val="000000"/>
            </w:rPr>
            <w:t>Habilitação jurídica</w:t>
          </w:r>
          <w:r w:rsidR="00000000">
            <w:rPr>
              <w:rFonts w:ascii="Palatino Linotype" w:eastAsia="Palatino Linotype" w:hAnsi="Palatino Linotype" w:cs="Palatino Linotype"/>
              <w:color w:val="000000"/>
            </w:rPr>
            <w:tab/>
            <w:t>46</w:t>
          </w:r>
          <w:r w:rsidR="00000000">
            <w:fldChar w:fldCharType="end"/>
          </w:r>
        </w:p>
        <w:p w14:paraId="71FBB827"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qujlj1w1q1js">
            <w:r>
              <w:rPr>
                <w:rFonts w:ascii="Palatino Linotype" w:eastAsia="Palatino Linotype" w:hAnsi="Palatino Linotype" w:cs="Palatino Linotype"/>
                <w:color w:val="000000"/>
              </w:rPr>
              <w:t>9.5.</w:t>
            </w:r>
          </w:hyperlink>
          <w:hyperlink w:anchor="_heading=h.qujlj1w1q1js">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_heading=h.qujlj1w1q1js \h </w:instrText>
          </w:r>
          <w:r w:rsidR="00000000">
            <w:fldChar w:fldCharType="separate"/>
          </w:r>
          <w:r w:rsidR="00000000">
            <w:rPr>
              <w:rFonts w:ascii="Palatino Linotype" w:eastAsia="Palatino Linotype" w:hAnsi="Palatino Linotype" w:cs="Palatino Linotype"/>
              <w:color w:val="000000"/>
            </w:rPr>
            <w:t>Habilitação fiscal, social e trabalhista</w:t>
          </w:r>
          <w:r w:rsidR="00000000">
            <w:rPr>
              <w:rFonts w:ascii="Palatino Linotype" w:eastAsia="Palatino Linotype" w:hAnsi="Palatino Linotype" w:cs="Palatino Linotype"/>
              <w:color w:val="000000"/>
            </w:rPr>
            <w:tab/>
            <w:t>47</w:t>
          </w:r>
          <w:r w:rsidR="00000000">
            <w:fldChar w:fldCharType="end"/>
          </w:r>
        </w:p>
        <w:p w14:paraId="60D4B158"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wbmq94k156px">
            <w:r>
              <w:rPr>
                <w:rFonts w:ascii="Palatino Linotype" w:eastAsia="Palatino Linotype" w:hAnsi="Palatino Linotype" w:cs="Palatino Linotype"/>
                <w:color w:val="000000"/>
              </w:rPr>
              <w:t>9.6.</w:t>
            </w:r>
          </w:hyperlink>
          <w:hyperlink w:anchor="_heading=h.wbmq94k156px">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_heading=h.wbmq94k156px \h </w:instrText>
          </w:r>
          <w:r w:rsidR="00000000">
            <w:fldChar w:fldCharType="separate"/>
          </w:r>
          <w:r w:rsidR="00000000">
            <w:rPr>
              <w:rFonts w:ascii="Palatino Linotype" w:eastAsia="Palatino Linotype" w:hAnsi="Palatino Linotype" w:cs="Palatino Linotype"/>
              <w:color w:val="000000"/>
            </w:rPr>
            <w:t>Qualificação Econômico-Financeira</w:t>
          </w:r>
          <w:r w:rsidR="00000000">
            <w:rPr>
              <w:rFonts w:ascii="Palatino Linotype" w:eastAsia="Palatino Linotype" w:hAnsi="Palatino Linotype" w:cs="Palatino Linotype"/>
              <w:color w:val="000000"/>
            </w:rPr>
            <w:tab/>
            <w:t>47</w:t>
          </w:r>
          <w:r w:rsidR="00000000">
            <w:fldChar w:fldCharType="end"/>
          </w:r>
        </w:p>
        <w:p w14:paraId="5AA45C80" w14:textId="77777777" w:rsidR="000C3C2B" w:rsidRDefault="000C3C2B">
          <w:pPr>
            <w:pBdr>
              <w:top w:val="nil"/>
              <w:left w:val="nil"/>
              <w:bottom w:val="nil"/>
              <w:right w:val="nil"/>
              <w:between w:val="nil"/>
            </w:pBdr>
            <w:tabs>
              <w:tab w:val="left" w:pos="1200"/>
              <w:tab w:val="right" w:pos="9019"/>
            </w:tabs>
            <w:spacing w:after="100"/>
            <w:ind w:left="440"/>
            <w:rPr>
              <w:rFonts w:ascii="Palatino Linotype" w:eastAsia="Palatino Linotype" w:hAnsi="Palatino Linotype" w:cs="Palatino Linotype"/>
              <w:color w:val="000000"/>
              <w:sz w:val="24"/>
              <w:szCs w:val="24"/>
            </w:rPr>
          </w:pPr>
          <w:hyperlink w:anchor="_heading=h.g6qrqhlejzi8">
            <w:r>
              <w:rPr>
                <w:rFonts w:ascii="Palatino Linotype" w:eastAsia="Palatino Linotype" w:hAnsi="Palatino Linotype" w:cs="Palatino Linotype"/>
                <w:color w:val="000000"/>
              </w:rPr>
              <w:t>9.7.</w:t>
            </w:r>
          </w:hyperlink>
          <w:hyperlink w:anchor="_heading=h.g6qrqhlejzi8">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_heading=h.g6qrqhlejzi8 \h </w:instrText>
          </w:r>
          <w:r w:rsidR="00000000">
            <w:fldChar w:fldCharType="separate"/>
          </w:r>
          <w:r w:rsidR="00000000">
            <w:rPr>
              <w:rFonts w:ascii="Palatino Linotype" w:eastAsia="Palatino Linotype" w:hAnsi="Palatino Linotype" w:cs="Palatino Linotype"/>
              <w:color w:val="000000"/>
            </w:rPr>
            <w:t>Qualificação Técnica</w:t>
          </w:r>
          <w:r w:rsidR="00000000">
            <w:rPr>
              <w:rFonts w:ascii="Palatino Linotype" w:eastAsia="Palatino Linotype" w:hAnsi="Palatino Linotype" w:cs="Palatino Linotype"/>
              <w:color w:val="000000"/>
            </w:rPr>
            <w:tab/>
            <w:t>50</w:t>
          </w:r>
          <w:r w:rsidR="00000000">
            <w:fldChar w:fldCharType="end"/>
          </w:r>
        </w:p>
        <w:p w14:paraId="6E7D8B0A" w14:textId="77777777" w:rsidR="000C3C2B" w:rsidRDefault="000C3C2B">
          <w:pPr>
            <w:pBdr>
              <w:top w:val="nil"/>
              <w:left w:val="nil"/>
              <w:bottom w:val="nil"/>
              <w:right w:val="nil"/>
              <w:between w:val="nil"/>
            </w:pBdr>
            <w:tabs>
              <w:tab w:val="left" w:pos="960"/>
              <w:tab w:val="right" w:pos="9019"/>
            </w:tabs>
            <w:spacing w:after="100"/>
            <w:ind w:left="220"/>
            <w:rPr>
              <w:rFonts w:ascii="Palatino Linotype" w:eastAsia="Palatino Linotype" w:hAnsi="Palatino Linotype" w:cs="Palatino Linotype"/>
              <w:color w:val="000000"/>
              <w:sz w:val="24"/>
              <w:szCs w:val="24"/>
            </w:rPr>
          </w:pPr>
          <w:hyperlink w:anchor="_heading=h.6da6rixvmk11">
            <w:r>
              <w:rPr>
                <w:rFonts w:ascii="Palatino Linotype" w:eastAsia="Palatino Linotype" w:hAnsi="Palatino Linotype" w:cs="Palatino Linotype"/>
                <w:color w:val="000000"/>
              </w:rPr>
              <w:t>10.</w:t>
            </w:r>
          </w:hyperlink>
          <w:hyperlink w:anchor="_heading=h.6da6rixvmk11">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_heading=h.6da6rixvmk11 \h </w:instrText>
          </w:r>
          <w:r w:rsidR="00000000">
            <w:fldChar w:fldCharType="separate"/>
          </w:r>
          <w:r w:rsidR="00000000">
            <w:rPr>
              <w:rFonts w:ascii="Palatino Linotype" w:eastAsia="Palatino Linotype" w:hAnsi="Palatino Linotype" w:cs="Palatino Linotype"/>
              <w:color w:val="000000"/>
            </w:rPr>
            <w:t>ESTIMATIVAS DO VALOR DA CONTRATAÇÃO</w:t>
          </w:r>
          <w:r w:rsidR="00000000">
            <w:rPr>
              <w:rFonts w:ascii="Palatino Linotype" w:eastAsia="Palatino Linotype" w:hAnsi="Palatino Linotype" w:cs="Palatino Linotype"/>
              <w:color w:val="000000"/>
            </w:rPr>
            <w:tab/>
            <w:t>51</w:t>
          </w:r>
          <w:r w:rsidR="00000000">
            <w:fldChar w:fldCharType="end"/>
          </w:r>
        </w:p>
        <w:p w14:paraId="614BF817" w14:textId="77777777" w:rsidR="000C3C2B" w:rsidRDefault="000C3C2B">
          <w:pPr>
            <w:pBdr>
              <w:top w:val="nil"/>
              <w:left w:val="nil"/>
              <w:bottom w:val="nil"/>
              <w:right w:val="nil"/>
              <w:between w:val="nil"/>
            </w:pBdr>
            <w:tabs>
              <w:tab w:val="left" w:pos="960"/>
              <w:tab w:val="right" w:pos="9019"/>
            </w:tabs>
            <w:spacing w:after="100"/>
            <w:ind w:left="220"/>
            <w:rPr>
              <w:rFonts w:ascii="Palatino Linotype" w:eastAsia="Palatino Linotype" w:hAnsi="Palatino Linotype" w:cs="Palatino Linotype"/>
              <w:color w:val="000000"/>
              <w:sz w:val="24"/>
              <w:szCs w:val="24"/>
            </w:rPr>
          </w:pPr>
          <w:hyperlink w:anchor="_heading=h.4q0cf2vtffv">
            <w:r>
              <w:rPr>
                <w:rFonts w:ascii="Palatino Linotype" w:eastAsia="Palatino Linotype" w:hAnsi="Palatino Linotype" w:cs="Palatino Linotype"/>
                <w:color w:val="000000"/>
              </w:rPr>
              <w:t>11.</w:t>
            </w:r>
          </w:hyperlink>
          <w:hyperlink w:anchor="_heading=h.4q0cf2vtffv">
            <w:r>
              <w:rPr>
                <w:rFonts w:ascii="Palatino Linotype" w:eastAsia="Palatino Linotype" w:hAnsi="Palatino Linotype" w:cs="Palatino Linotype"/>
                <w:color w:val="000000"/>
                <w:sz w:val="24"/>
                <w:szCs w:val="24"/>
              </w:rPr>
              <w:tab/>
            </w:r>
          </w:hyperlink>
          <w:r w:rsidR="00000000">
            <w:fldChar w:fldCharType="begin"/>
          </w:r>
          <w:r w:rsidR="00000000">
            <w:instrText xml:space="preserve"> PAGEREF _heading=h.4q0cf2vtffv \h </w:instrText>
          </w:r>
          <w:r w:rsidR="00000000">
            <w:fldChar w:fldCharType="separate"/>
          </w:r>
          <w:r w:rsidR="00000000">
            <w:rPr>
              <w:rFonts w:ascii="Palatino Linotype" w:eastAsia="Palatino Linotype" w:hAnsi="Palatino Linotype" w:cs="Palatino Linotype"/>
              <w:color w:val="000000"/>
            </w:rPr>
            <w:t>ADEQUAÇÃO ORÇAMENTÁRIA</w:t>
          </w:r>
          <w:r w:rsidR="00000000">
            <w:rPr>
              <w:rFonts w:ascii="Palatino Linotype" w:eastAsia="Palatino Linotype" w:hAnsi="Palatino Linotype" w:cs="Palatino Linotype"/>
              <w:color w:val="000000"/>
            </w:rPr>
            <w:tab/>
            <w:t>52</w:t>
          </w:r>
          <w:r w:rsidR="00000000">
            <w:fldChar w:fldCharType="end"/>
          </w:r>
        </w:p>
        <w:p w14:paraId="3A797521" w14:textId="77777777" w:rsidR="000C3C2B" w:rsidRDefault="000C3C2B">
          <w:pPr>
            <w:pBdr>
              <w:top w:val="nil"/>
              <w:left w:val="nil"/>
              <w:bottom w:val="nil"/>
              <w:right w:val="nil"/>
              <w:between w:val="nil"/>
            </w:pBdr>
            <w:tabs>
              <w:tab w:val="right" w:pos="9019"/>
            </w:tabs>
            <w:spacing w:after="100"/>
            <w:ind w:left="220"/>
            <w:rPr>
              <w:rFonts w:ascii="Palatino Linotype" w:eastAsia="Palatino Linotype" w:hAnsi="Palatino Linotype" w:cs="Palatino Linotype"/>
              <w:color w:val="000000"/>
              <w:sz w:val="24"/>
              <w:szCs w:val="24"/>
            </w:rPr>
          </w:pPr>
          <w:hyperlink w:anchor="_heading=h.ju6nm5aftdrl">
            <w:r>
              <w:rPr>
                <w:rFonts w:ascii="Palatino Linotype" w:eastAsia="Palatino Linotype" w:hAnsi="Palatino Linotype" w:cs="Palatino Linotype"/>
                <w:color w:val="000000"/>
              </w:rPr>
              <w:t>LISTA DE ANEXOS</w:t>
            </w:r>
            <w:r>
              <w:rPr>
                <w:rFonts w:ascii="Palatino Linotype" w:eastAsia="Palatino Linotype" w:hAnsi="Palatino Linotype" w:cs="Palatino Linotype"/>
                <w:color w:val="000000"/>
              </w:rPr>
              <w:tab/>
              <w:t>54</w:t>
            </w:r>
          </w:hyperlink>
        </w:p>
        <w:p w14:paraId="608F469B" w14:textId="77777777" w:rsidR="000C3C2B" w:rsidRDefault="00000000">
          <w:pPr>
            <w:rPr>
              <w:rFonts w:ascii="Palatino Linotype" w:eastAsia="Palatino Linotype" w:hAnsi="Palatino Linotype" w:cs="Palatino Linotype"/>
            </w:rPr>
          </w:pPr>
          <w:r>
            <w:fldChar w:fldCharType="end"/>
          </w:r>
        </w:p>
      </w:sdtContent>
    </w:sdt>
    <w:p w14:paraId="73949D6B" w14:textId="77777777" w:rsidR="000C3C2B" w:rsidRDefault="000C3C2B">
      <w:pPr>
        <w:tabs>
          <w:tab w:val="left" w:pos="555"/>
          <w:tab w:val="left" w:pos="840"/>
          <w:tab w:val="left" w:pos="1140"/>
          <w:tab w:val="left" w:pos="1395"/>
          <w:tab w:val="left" w:pos="1650"/>
          <w:tab w:val="left" w:pos="1965"/>
          <w:tab w:val="left" w:pos="2220"/>
          <w:tab w:val="left" w:pos="7336"/>
        </w:tabs>
        <w:spacing w:after="160" w:line="259" w:lineRule="auto"/>
        <w:rPr>
          <w:rFonts w:ascii="Palatino Linotype" w:eastAsia="Palatino Linotype" w:hAnsi="Palatino Linotype" w:cs="Palatino Linotype"/>
        </w:rPr>
      </w:pPr>
    </w:p>
    <w:p w14:paraId="27680E67" w14:textId="77777777" w:rsidR="000C3C2B" w:rsidRDefault="000C3C2B">
      <w:pPr>
        <w:tabs>
          <w:tab w:val="left" w:pos="555"/>
          <w:tab w:val="left" w:pos="840"/>
          <w:tab w:val="left" w:pos="1140"/>
          <w:tab w:val="left" w:pos="1395"/>
          <w:tab w:val="left" w:pos="1650"/>
          <w:tab w:val="left" w:pos="1965"/>
          <w:tab w:val="left" w:pos="2220"/>
          <w:tab w:val="left" w:pos="7336"/>
        </w:tabs>
        <w:spacing w:line="240" w:lineRule="auto"/>
        <w:jc w:val="center"/>
        <w:rPr>
          <w:rFonts w:ascii="Palatino Linotype" w:eastAsia="Palatino Linotype" w:hAnsi="Palatino Linotype" w:cs="Palatino Linotype"/>
          <w:b/>
          <w:sz w:val="24"/>
          <w:szCs w:val="24"/>
        </w:rPr>
      </w:pPr>
      <w:bookmarkStart w:id="0" w:name="_heading=h.69djxrmvp0s1" w:colFirst="0" w:colLast="0"/>
      <w:bookmarkEnd w:id="0"/>
    </w:p>
    <w:p w14:paraId="5DFD5B0F" w14:textId="77777777" w:rsidR="000C3C2B" w:rsidRDefault="000C3C2B">
      <w:pPr>
        <w:tabs>
          <w:tab w:val="left" w:pos="555"/>
          <w:tab w:val="left" w:pos="840"/>
          <w:tab w:val="left" w:pos="1140"/>
          <w:tab w:val="left" w:pos="1395"/>
          <w:tab w:val="left" w:pos="1650"/>
          <w:tab w:val="left" w:pos="1965"/>
          <w:tab w:val="left" w:pos="2220"/>
          <w:tab w:val="left" w:pos="7336"/>
        </w:tabs>
        <w:spacing w:line="240" w:lineRule="auto"/>
        <w:jc w:val="center"/>
        <w:rPr>
          <w:rFonts w:ascii="Palatino Linotype" w:eastAsia="Palatino Linotype" w:hAnsi="Palatino Linotype" w:cs="Palatino Linotype"/>
          <w:b/>
          <w:sz w:val="24"/>
          <w:szCs w:val="24"/>
        </w:rPr>
      </w:pPr>
      <w:bookmarkStart w:id="1" w:name="_heading=h.uqzcz5w79sb" w:colFirst="0" w:colLast="0"/>
      <w:bookmarkEnd w:id="1"/>
    </w:p>
    <w:p w14:paraId="5B9B3FE4" w14:textId="77777777" w:rsidR="000C3C2B" w:rsidRDefault="000C3C2B">
      <w:pPr>
        <w:tabs>
          <w:tab w:val="left" w:pos="555"/>
          <w:tab w:val="left" w:pos="840"/>
          <w:tab w:val="left" w:pos="1140"/>
          <w:tab w:val="left" w:pos="1395"/>
          <w:tab w:val="left" w:pos="1650"/>
          <w:tab w:val="left" w:pos="1965"/>
          <w:tab w:val="left" w:pos="2220"/>
          <w:tab w:val="left" w:pos="7336"/>
        </w:tabs>
        <w:spacing w:after="160" w:line="259" w:lineRule="auto"/>
        <w:rPr>
          <w:rFonts w:ascii="Palatino Linotype" w:eastAsia="Palatino Linotype" w:hAnsi="Palatino Linotype" w:cs="Palatino Linotype"/>
          <w:b/>
          <w:sz w:val="24"/>
          <w:szCs w:val="24"/>
        </w:rPr>
      </w:pPr>
    </w:p>
    <w:p w14:paraId="6DEEE7D1" w14:textId="77777777" w:rsidR="000C3C2B" w:rsidRDefault="00000000">
      <w:pPr>
        <w:widowControl w:val="0"/>
        <w:spacing w:line="240" w:lineRule="auto"/>
        <w:rPr>
          <w:rFonts w:ascii="Palatino Linotype" w:eastAsia="Palatino Linotype" w:hAnsi="Palatino Linotype" w:cs="Palatino Linotype"/>
          <w:sz w:val="24"/>
          <w:szCs w:val="24"/>
        </w:rPr>
      </w:pPr>
      <w:r>
        <w:br w:type="page"/>
      </w:r>
    </w:p>
    <w:p w14:paraId="01401C8A" w14:textId="77777777" w:rsidR="000C3C2B" w:rsidRDefault="000C3C2B">
      <w:pPr>
        <w:widowControl w:val="0"/>
        <w:spacing w:line="240" w:lineRule="auto"/>
        <w:rPr>
          <w:rFonts w:ascii="Palatino Linotype" w:eastAsia="Palatino Linotype" w:hAnsi="Palatino Linotype" w:cs="Palatino Linotype"/>
          <w:sz w:val="24"/>
          <w:szCs w:val="24"/>
        </w:rPr>
      </w:pPr>
    </w:p>
    <w:tbl>
      <w:tblPr>
        <w:tblStyle w:val="afffd"/>
        <w:tblW w:w="9067" w:type="dxa"/>
        <w:tblInd w:w="0" w:type="dxa"/>
        <w:tblLayout w:type="fixed"/>
        <w:tblLook w:val="0400" w:firstRow="0" w:lastRow="0" w:firstColumn="0" w:lastColumn="0" w:noHBand="0" w:noVBand="1"/>
      </w:tblPr>
      <w:tblGrid>
        <w:gridCol w:w="9067"/>
      </w:tblGrid>
      <w:tr w:rsidR="000C3C2B" w14:paraId="1D5EFA59" w14:textId="77777777">
        <w:trPr>
          <w:trHeight w:val="500"/>
        </w:trPr>
        <w:tc>
          <w:tcPr>
            <w:tcW w:w="9067" w:type="dxa"/>
            <w:tcBorders>
              <w:top w:val="single" w:sz="4" w:space="0" w:color="000000"/>
              <w:left w:val="single" w:sz="4" w:space="0" w:color="000000"/>
              <w:bottom w:val="single" w:sz="4" w:space="0" w:color="000000"/>
              <w:right w:val="single" w:sz="4" w:space="0" w:color="000000"/>
            </w:tcBorders>
            <w:shd w:val="clear" w:color="auto" w:fill="EFEFEF"/>
            <w:tcMar>
              <w:top w:w="0" w:type="dxa"/>
              <w:left w:w="108" w:type="dxa"/>
              <w:bottom w:w="0" w:type="dxa"/>
              <w:right w:w="108" w:type="dxa"/>
            </w:tcMar>
            <w:vAlign w:val="center"/>
          </w:tcPr>
          <w:p w14:paraId="139384EB" w14:textId="77777777" w:rsidR="000C3C2B" w:rsidRDefault="00000000">
            <w:pPr>
              <w:keepNext/>
              <w:keepLines/>
              <w:numPr>
                <w:ilvl w:val="0"/>
                <w:numId w:val="2"/>
              </w:numPr>
              <w:pBdr>
                <w:top w:val="nil"/>
                <w:left w:val="nil"/>
                <w:bottom w:val="nil"/>
                <w:right w:val="nil"/>
                <w:between w:val="nil"/>
              </w:pBdr>
              <w:tabs>
                <w:tab w:val="left" w:pos="-389"/>
              </w:tabs>
              <w:spacing w:before="240" w:after="120"/>
              <w:ind w:left="357" w:hanging="357"/>
              <w:jc w:val="both"/>
            </w:pPr>
            <w:bookmarkStart w:id="2" w:name="_heading=h.mq0hp7w5kxat" w:colFirst="0" w:colLast="0"/>
            <w:bookmarkEnd w:id="2"/>
            <w:r>
              <w:rPr>
                <w:rFonts w:ascii="Palatino Linotype" w:eastAsia="Palatino Linotype" w:hAnsi="Palatino Linotype" w:cs="Palatino Linotype"/>
                <w:b/>
                <w:color w:val="000000"/>
              </w:rPr>
              <w:t>DESCRIÇÃO DO OBJETO E CONDIÇÕES GERAIS DA CONTRATAÇÃO</w:t>
            </w:r>
          </w:p>
        </w:tc>
      </w:tr>
    </w:tbl>
    <w:p w14:paraId="5FB6F88B" w14:textId="77777777" w:rsidR="000C3C2B" w:rsidRDefault="00000000">
      <w:pPr>
        <w:numPr>
          <w:ilvl w:val="1"/>
          <w:numId w:val="3"/>
        </w:numPr>
        <w:spacing w:before="200" w:after="200"/>
        <w:jc w:val="both"/>
        <w:rPr>
          <w:rFonts w:ascii="Palatino Linotype" w:eastAsia="Palatino Linotype" w:hAnsi="Palatino Linotype" w:cs="Palatino Linotype"/>
        </w:rPr>
      </w:pPr>
      <w:r>
        <w:rPr>
          <w:rFonts w:ascii="Palatino Linotype" w:eastAsia="Palatino Linotype" w:hAnsi="Palatino Linotype" w:cs="Palatino Linotype"/>
        </w:rPr>
        <w:t xml:space="preserve">Contratação de solução </w:t>
      </w:r>
      <w:proofErr w:type="spellStart"/>
      <w:r>
        <w:rPr>
          <w:rFonts w:ascii="Palatino Linotype" w:eastAsia="Palatino Linotype" w:hAnsi="Palatino Linotype" w:cs="Palatino Linotype"/>
        </w:rPr>
        <w:t>wi-fi</w:t>
      </w:r>
      <w:proofErr w:type="spellEnd"/>
      <w:r>
        <w:rPr>
          <w:rFonts w:ascii="Palatino Linotype" w:eastAsia="Palatino Linotype" w:hAnsi="Palatino Linotype" w:cs="Palatino Linotype"/>
        </w:rPr>
        <w:t xml:space="preserve"> com as seguintes características: </w:t>
      </w:r>
      <w:r>
        <w:rPr>
          <w:rFonts w:ascii="Palatino Linotype" w:eastAsia="Palatino Linotype" w:hAnsi="Palatino Linotype" w:cs="Palatino Linotype"/>
          <w:shd w:val="clear" w:color="auto" w:fill="CCCCCC"/>
        </w:rPr>
        <w:t xml:space="preserve">definição do serviço de </w:t>
      </w:r>
      <w:proofErr w:type="spellStart"/>
      <w:r>
        <w:rPr>
          <w:rFonts w:ascii="Palatino Linotype" w:eastAsia="Palatino Linotype" w:hAnsi="Palatino Linotype" w:cs="Palatino Linotype"/>
          <w:shd w:val="clear" w:color="auto" w:fill="CCCCCC"/>
        </w:rPr>
        <w:t>wi-fi</w:t>
      </w:r>
      <w:proofErr w:type="spellEnd"/>
      <w:r>
        <w:rPr>
          <w:rFonts w:ascii="Palatino Linotype" w:eastAsia="Palatino Linotype" w:hAnsi="Palatino Linotype" w:cs="Palatino Linotype"/>
          <w:shd w:val="clear" w:color="auto" w:fill="CCCCCC"/>
        </w:rPr>
        <w:t xml:space="preserve"> a ser contratado, o serviço deve ser definido de forma precisa, suficiente e clara, vedadas especificações que, por excessivas, irrelevantes ou desnecessárias, limitem ou frustrem a competição ou a realização do fornecimento da solução de TIC</w:t>
      </w:r>
      <w:r>
        <w:rPr>
          <w:rFonts w:ascii="Palatino Linotype" w:eastAsia="Palatino Linotype" w:hAnsi="Palatino Linotype" w:cs="Palatino Linotype"/>
        </w:rPr>
        <w:t>.</w:t>
      </w:r>
    </w:p>
    <w:p w14:paraId="0969C447" w14:textId="77777777" w:rsidR="000C3C2B" w:rsidRDefault="00000000">
      <w:pPr>
        <w:numPr>
          <w:ilvl w:val="1"/>
          <w:numId w:val="3"/>
        </w:numPr>
        <w:spacing w:before="200" w:after="200"/>
        <w:jc w:val="both"/>
        <w:rPr>
          <w:rFonts w:ascii="Palatino Linotype" w:eastAsia="Palatino Linotype" w:hAnsi="Palatino Linotype" w:cs="Palatino Linotype"/>
        </w:rPr>
      </w:pPr>
      <w:r>
        <w:rPr>
          <w:rFonts w:ascii="Palatino Linotype" w:eastAsia="Palatino Linotype" w:hAnsi="Palatino Linotype" w:cs="Palatino Linotype"/>
        </w:rPr>
        <w:t>A contratação segue os termos da tabela abaixo, conforme condições e exigências estabelecidas neste instrumento.</w:t>
      </w:r>
    </w:p>
    <w:p w14:paraId="399B966F" w14:textId="77777777" w:rsidR="000C3C2B" w:rsidRDefault="00000000">
      <w:pPr>
        <w:spacing w:before="200" w:after="80"/>
        <w:ind w:left="792"/>
        <w:jc w:val="center"/>
        <w:rPr>
          <w:rFonts w:ascii="Palatino Linotype" w:eastAsia="Palatino Linotype" w:hAnsi="Palatino Linotype" w:cs="Palatino Linotype"/>
          <w:b/>
        </w:rPr>
      </w:pPr>
      <w:r>
        <w:rPr>
          <w:rFonts w:ascii="Palatino Linotype" w:eastAsia="Palatino Linotype" w:hAnsi="Palatino Linotype" w:cs="Palatino Linotype"/>
          <w:b/>
        </w:rPr>
        <w:t xml:space="preserve">Tabela 01 - Estimativa de Demanda de serviços </w:t>
      </w:r>
    </w:p>
    <w:tbl>
      <w:tblPr>
        <w:tblStyle w:val="afffe"/>
        <w:tblW w:w="9540" w:type="dxa"/>
        <w:tblInd w:w="-105" w:type="dxa"/>
        <w:tblLayout w:type="fixed"/>
        <w:tblLook w:val="0000" w:firstRow="0" w:lastRow="0" w:firstColumn="0" w:lastColumn="0" w:noHBand="0" w:noVBand="0"/>
      </w:tblPr>
      <w:tblGrid>
        <w:gridCol w:w="885"/>
        <w:gridCol w:w="1605"/>
        <w:gridCol w:w="1215"/>
        <w:gridCol w:w="1350"/>
        <w:gridCol w:w="1035"/>
        <w:gridCol w:w="1200"/>
        <w:gridCol w:w="1440"/>
        <w:gridCol w:w="810"/>
      </w:tblGrid>
      <w:tr w:rsidR="000C3C2B" w14:paraId="55675034" w14:textId="77777777">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6F479" w14:textId="77777777" w:rsidR="000C3C2B" w:rsidRDefault="00000000">
            <w:pPr>
              <w:tabs>
                <w:tab w:val="left" w:pos="555"/>
                <w:tab w:val="left" w:pos="840"/>
                <w:tab w:val="left" w:pos="1140"/>
                <w:tab w:val="left" w:pos="1395"/>
                <w:tab w:val="left" w:pos="1650"/>
                <w:tab w:val="left" w:pos="1965"/>
                <w:tab w:val="left" w:pos="2220"/>
                <w:tab w:val="left" w:pos="7336"/>
              </w:tabs>
              <w:spacing w:before="57" w:line="240"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ITEM</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3D78C2" w14:textId="77777777" w:rsidR="000C3C2B" w:rsidRDefault="00000000">
            <w:pPr>
              <w:tabs>
                <w:tab w:val="left" w:pos="555"/>
                <w:tab w:val="left" w:pos="840"/>
                <w:tab w:val="left" w:pos="1140"/>
                <w:tab w:val="left" w:pos="1395"/>
                <w:tab w:val="left" w:pos="1650"/>
                <w:tab w:val="left" w:pos="1965"/>
                <w:tab w:val="left" w:pos="2220"/>
                <w:tab w:val="left" w:pos="7336"/>
              </w:tabs>
              <w:spacing w:before="57" w:line="240"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ESPECIFICAÇÃO</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E8A28" w14:textId="77777777" w:rsidR="000C3C2B" w:rsidRDefault="00000000">
            <w:pPr>
              <w:tabs>
                <w:tab w:val="left" w:pos="555"/>
                <w:tab w:val="left" w:pos="840"/>
                <w:tab w:val="left" w:pos="1140"/>
                <w:tab w:val="left" w:pos="1395"/>
                <w:tab w:val="left" w:pos="1650"/>
                <w:tab w:val="left" w:pos="1965"/>
                <w:tab w:val="left" w:pos="2220"/>
                <w:tab w:val="left" w:pos="7336"/>
              </w:tabs>
              <w:spacing w:before="57" w:line="240"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CATSER</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71F03" w14:textId="77777777" w:rsidR="000C3C2B" w:rsidRDefault="00000000">
            <w:pPr>
              <w:tabs>
                <w:tab w:val="left" w:pos="555"/>
                <w:tab w:val="left" w:pos="840"/>
                <w:tab w:val="left" w:pos="1140"/>
                <w:tab w:val="left" w:pos="1395"/>
                <w:tab w:val="left" w:pos="1650"/>
                <w:tab w:val="left" w:pos="1965"/>
                <w:tab w:val="left" w:pos="2220"/>
                <w:tab w:val="left" w:pos="7336"/>
              </w:tabs>
              <w:spacing w:before="57" w:line="240"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MÉTRICA OU UNIDADE DE MEDIDA</w:t>
            </w:r>
          </w:p>
        </w:tc>
        <w:tc>
          <w:tcPr>
            <w:tcW w:w="1035" w:type="dxa"/>
            <w:tcBorders>
              <w:top w:val="single" w:sz="4" w:space="0" w:color="000000"/>
              <w:bottom w:val="single" w:sz="4" w:space="0" w:color="000000"/>
            </w:tcBorders>
          </w:tcPr>
          <w:p w14:paraId="3E0D80F2" w14:textId="77777777" w:rsidR="000C3C2B" w:rsidRDefault="00000000">
            <w:pPr>
              <w:spacing w:line="240"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 xml:space="preserve">CÓD. </w:t>
            </w:r>
            <w:r>
              <w:rPr>
                <w:rFonts w:ascii="Palatino Linotype" w:eastAsia="Palatino Linotype" w:hAnsi="Palatino Linotype" w:cs="Palatino Linotype"/>
                <w:sz w:val="16"/>
                <w:szCs w:val="16"/>
              </w:rPr>
              <w:br/>
            </w:r>
            <w:r>
              <w:rPr>
                <w:rFonts w:ascii="Palatino Linotype" w:eastAsia="Palatino Linotype" w:hAnsi="Palatino Linotype" w:cs="Palatino Linotype"/>
                <w:b/>
                <w:sz w:val="16"/>
                <w:szCs w:val="16"/>
              </w:rPr>
              <w:t>PMC-TIC</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88900" w14:textId="77777777" w:rsidR="000C3C2B" w:rsidRDefault="00000000">
            <w:pPr>
              <w:tabs>
                <w:tab w:val="left" w:pos="555"/>
                <w:tab w:val="left" w:pos="840"/>
                <w:tab w:val="left" w:pos="1140"/>
                <w:tab w:val="left" w:pos="1395"/>
                <w:tab w:val="left" w:pos="1650"/>
                <w:tab w:val="left" w:pos="1965"/>
                <w:tab w:val="left" w:pos="2220"/>
                <w:tab w:val="left" w:pos="7336"/>
              </w:tabs>
              <w:spacing w:before="57" w:line="240"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QUANTIDADE</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C8A9B" w14:textId="77777777" w:rsidR="000C3C2B" w:rsidRDefault="00000000">
            <w:pPr>
              <w:tabs>
                <w:tab w:val="left" w:pos="555"/>
                <w:tab w:val="left" w:pos="840"/>
                <w:tab w:val="left" w:pos="1140"/>
                <w:tab w:val="left" w:pos="1395"/>
                <w:tab w:val="left" w:pos="1650"/>
                <w:tab w:val="left" w:pos="1965"/>
                <w:tab w:val="left" w:pos="2220"/>
                <w:tab w:val="left" w:pos="7336"/>
              </w:tabs>
              <w:spacing w:before="57" w:line="240"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VALOR UNITÁRIO</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E52B2" w14:textId="77777777" w:rsidR="000C3C2B" w:rsidRDefault="00000000">
            <w:pPr>
              <w:tabs>
                <w:tab w:val="left" w:pos="555"/>
                <w:tab w:val="left" w:pos="840"/>
                <w:tab w:val="left" w:pos="1140"/>
                <w:tab w:val="left" w:pos="1395"/>
                <w:tab w:val="left" w:pos="1650"/>
                <w:tab w:val="left" w:pos="1965"/>
                <w:tab w:val="left" w:pos="2220"/>
                <w:tab w:val="left" w:pos="7336"/>
              </w:tabs>
              <w:spacing w:before="57" w:line="240"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VALOR TOTAL</w:t>
            </w:r>
          </w:p>
        </w:tc>
      </w:tr>
      <w:tr w:rsidR="000C3C2B" w14:paraId="344DC9EB" w14:textId="77777777">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CB70D" w14:textId="77777777" w:rsidR="000C3C2B" w:rsidRDefault="00000000">
            <w:pPr>
              <w:tabs>
                <w:tab w:val="left" w:pos="555"/>
                <w:tab w:val="left" w:pos="840"/>
                <w:tab w:val="left" w:pos="1140"/>
                <w:tab w:val="left" w:pos="1395"/>
                <w:tab w:val="left" w:pos="1650"/>
                <w:tab w:val="left" w:pos="1965"/>
                <w:tab w:val="left" w:pos="2220"/>
                <w:tab w:val="left" w:pos="7336"/>
              </w:tabs>
              <w:spacing w:before="57" w:line="240"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1</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7579A"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85563"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07169"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c>
          <w:tcPr>
            <w:tcW w:w="1035" w:type="dxa"/>
            <w:tcBorders>
              <w:top w:val="single" w:sz="4" w:space="0" w:color="000000"/>
              <w:bottom w:val="single" w:sz="4" w:space="0" w:color="000000"/>
            </w:tcBorders>
          </w:tcPr>
          <w:p w14:paraId="127B96B3" w14:textId="77777777" w:rsidR="000C3C2B" w:rsidRDefault="000C3C2B">
            <w:pPr>
              <w:spacing w:line="240" w:lineRule="auto"/>
              <w:jc w:val="both"/>
              <w:rPr>
                <w:rFonts w:ascii="Palatino Linotype" w:eastAsia="Palatino Linotype" w:hAnsi="Palatino Linotype" w:cs="Palatino Linotype"/>
                <w:color w:val="FF3333"/>
                <w:sz w:val="16"/>
                <w:szCs w:val="16"/>
              </w:rPr>
            </w:pP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1046E"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3BAAB"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CE944"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r>
      <w:tr w:rsidR="000C3C2B" w14:paraId="38CBE5E4" w14:textId="77777777">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8171C" w14:textId="77777777" w:rsidR="000C3C2B" w:rsidRDefault="00000000">
            <w:pPr>
              <w:tabs>
                <w:tab w:val="left" w:pos="555"/>
                <w:tab w:val="left" w:pos="840"/>
                <w:tab w:val="left" w:pos="1140"/>
                <w:tab w:val="left" w:pos="1395"/>
                <w:tab w:val="left" w:pos="1650"/>
                <w:tab w:val="left" w:pos="1965"/>
                <w:tab w:val="left" w:pos="2220"/>
                <w:tab w:val="left" w:pos="7336"/>
              </w:tabs>
              <w:spacing w:before="57" w:line="240"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2</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B65BD"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AD1F6"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59D16"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c>
          <w:tcPr>
            <w:tcW w:w="1035" w:type="dxa"/>
            <w:tcBorders>
              <w:top w:val="single" w:sz="4" w:space="0" w:color="000000"/>
              <w:bottom w:val="single" w:sz="4" w:space="0" w:color="000000"/>
            </w:tcBorders>
          </w:tcPr>
          <w:p w14:paraId="74684335" w14:textId="77777777" w:rsidR="000C3C2B" w:rsidRDefault="000C3C2B">
            <w:pPr>
              <w:spacing w:line="240" w:lineRule="auto"/>
              <w:jc w:val="both"/>
              <w:rPr>
                <w:rFonts w:ascii="Palatino Linotype" w:eastAsia="Palatino Linotype" w:hAnsi="Palatino Linotype" w:cs="Palatino Linotype"/>
                <w:color w:val="FF3333"/>
                <w:sz w:val="16"/>
                <w:szCs w:val="16"/>
              </w:rPr>
            </w:pP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E74FDF"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01585"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684A8"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r>
      <w:tr w:rsidR="000C3C2B" w14:paraId="783EAD8E" w14:textId="77777777">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F32E6" w14:textId="77777777" w:rsidR="000C3C2B" w:rsidRDefault="00000000">
            <w:pPr>
              <w:tabs>
                <w:tab w:val="left" w:pos="555"/>
                <w:tab w:val="left" w:pos="840"/>
                <w:tab w:val="left" w:pos="1140"/>
                <w:tab w:val="left" w:pos="1395"/>
                <w:tab w:val="left" w:pos="1650"/>
                <w:tab w:val="left" w:pos="1965"/>
                <w:tab w:val="left" w:pos="2220"/>
                <w:tab w:val="left" w:pos="7336"/>
              </w:tabs>
              <w:spacing w:before="57" w:line="240"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3</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05793"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CA12E"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053FB"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c>
          <w:tcPr>
            <w:tcW w:w="1035" w:type="dxa"/>
            <w:tcBorders>
              <w:top w:val="single" w:sz="4" w:space="0" w:color="000000"/>
              <w:bottom w:val="single" w:sz="4" w:space="0" w:color="000000"/>
            </w:tcBorders>
          </w:tcPr>
          <w:p w14:paraId="32E277CF" w14:textId="77777777" w:rsidR="000C3C2B" w:rsidRDefault="000C3C2B">
            <w:pPr>
              <w:spacing w:line="240" w:lineRule="auto"/>
              <w:jc w:val="both"/>
              <w:rPr>
                <w:rFonts w:ascii="Palatino Linotype" w:eastAsia="Palatino Linotype" w:hAnsi="Palatino Linotype" w:cs="Palatino Linotype"/>
                <w:color w:val="FF3333"/>
                <w:sz w:val="16"/>
                <w:szCs w:val="16"/>
              </w:rPr>
            </w:pP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B1FCF"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01958"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93A4E"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r>
      <w:tr w:rsidR="000C3C2B" w14:paraId="0A0BCE2A" w14:textId="77777777">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51E05" w14:textId="77777777" w:rsidR="000C3C2B" w:rsidRDefault="00000000">
            <w:pPr>
              <w:tabs>
                <w:tab w:val="left" w:pos="555"/>
                <w:tab w:val="left" w:pos="840"/>
                <w:tab w:val="left" w:pos="1140"/>
                <w:tab w:val="left" w:pos="1395"/>
                <w:tab w:val="left" w:pos="1650"/>
                <w:tab w:val="left" w:pos="1965"/>
                <w:tab w:val="left" w:pos="2220"/>
                <w:tab w:val="left" w:pos="7336"/>
              </w:tabs>
              <w:spacing w:before="57" w:line="240" w:lineRule="auto"/>
              <w:jc w:val="center"/>
              <w:rPr>
                <w:rFonts w:ascii="Palatino Linotype" w:eastAsia="Palatino Linotype" w:hAnsi="Palatino Linotype" w:cs="Palatino Linotype"/>
                <w:b/>
                <w:sz w:val="16"/>
                <w:szCs w:val="16"/>
                <w:shd w:val="clear" w:color="auto" w:fill="D9D9D9"/>
              </w:rPr>
            </w:pPr>
            <w:r>
              <w:rPr>
                <w:rFonts w:ascii="Palatino Linotype" w:eastAsia="Palatino Linotype" w:hAnsi="Palatino Linotype" w:cs="Palatino Linotype"/>
                <w:b/>
                <w:sz w:val="16"/>
                <w:szCs w:val="16"/>
                <w:shd w:val="clear" w:color="auto" w:fill="D9D9D9"/>
              </w:rPr>
              <w:t>...</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D5BFD"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EDF43"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7EBD3"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c>
          <w:tcPr>
            <w:tcW w:w="1035" w:type="dxa"/>
            <w:tcBorders>
              <w:top w:val="single" w:sz="4" w:space="0" w:color="000000"/>
              <w:bottom w:val="single" w:sz="4" w:space="0" w:color="000000"/>
            </w:tcBorders>
          </w:tcPr>
          <w:p w14:paraId="60DED970" w14:textId="77777777" w:rsidR="000C3C2B" w:rsidRDefault="000C3C2B">
            <w:pPr>
              <w:spacing w:line="240" w:lineRule="auto"/>
              <w:jc w:val="both"/>
              <w:rPr>
                <w:rFonts w:ascii="Palatino Linotype" w:eastAsia="Palatino Linotype" w:hAnsi="Palatino Linotype" w:cs="Palatino Linotype"/>
                <w:color w:val="FF3333"/>
                <w:sz w:val="16"/>
                <w:szCs w:val="16"/>
              </w:rPr>
            </w:pP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88B15"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C85F6"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C0656" w14:textId="77777777" w:rsidR="000C3C2B" w:rsidRDefault="000C3C2B">
            <w:p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sz w:val="16"/>
                <w:szCs w:val="16"/>
              </w:rPr>
            </w:pPr>
          </w:p>
        </w:tc>
      </w:tr>
    </w:tbl>
    <w:p w14:paraId="01F0C83A" w14:textId="77777777" w:rsidR="000C3C2B" w:rsidRDefault="00000000">
      <w:pPr>
        <w:numPr>
          <w:ilvl w:val="1"/>
          <w:numId w:val="3"/>
        </w:numPr>
        <w:spacing w:before="240" w:after="120"/>
        <w:jc w:val="both"/>
        <w:rPr>
          <w:rFonts w:ascii="Palatino Linotype" w:eastAsia="Palatino Linotype" w:hAnsi="Palatino Linotype" w:cs="Palatino Linotype"/>
        </w:rPr>
      </w:pPr>
      <w:r>
        <w:rPr>
          <w:rFonts w:ascii="Palatino Linotype" w:eastAsia="Palatino Linotype" w:hAnsi="Palatino Linotype" w:cs="Palatino Linotype"/>
          <w:color w:val="1155CC"/>
        </w:rPr>
        <w:t xml:space="preserve">O objeto desta contratação não se enquadra como sendo de bem de luxo, conforme </w:t>
      </w:r>
      <w:hyperlink r:id="rId10">
        <w:r w:rsidR="000C3C2B">
          <w:rPr>
            <w:rFonts w:ascii="Palatino Linotype" w:eastAsia="Palatino Linotype" w:hAnsi="Palatino Linotype" w:cs="Palatino Linotype"/>
            <w:color w:val="1155CC"/>
            <w:u w:val="single"/>
          </w:rPr>
          <w:t>Decreto nº 10.818, de 27 de setembro de 2021</w:t>
        </w:r>
      </w:hyperlink>
      <w:r>
        <w:rPr>
          <w:rFonts w:ascii="Palatino Linotype" w:eastAsia="Palatino Linotype" w:hAnsi="Palatino Linotype" w:cs="Palatino Linotype"/>
          <w:color w:val="1155CC"/>
        </w:rPr>
        <w:t>.</w:t>
      </w:r>
    </w:p>
    <w:p w14:paraId="0D3DF792" w14:textId="77777777" w:rsidR="000C3C2B" w:rsidRDefault="00000000">
      <w:pPr>
        <w:numPr>
          <w:ilvl w:val="1"/>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Os bens objetos desta contratação são caracterizados como comuns, uma vez que conforme justificativa constante do Estudo Técnico Preliminar</w:t>
      </w:r>
      <w:r>
        <w:rPr>
          <w:rFonts w:ascii="Palatino Linotype" w:eastAsia="Palatino Linotype" w:hAnsi="Palatino Linotype" w:cs="Palatino Linotype"/>
          <w:i/>
        </w:rPr>
        <w:t>.</w:t>
      </w:r>
      <w:r>
        <w:rPr>
          <w:rFonts w:ascii="Palatino Linotype" w:eastAsia="Palatino Linotype" w:hAnsi="Palatino Linotype" w:cs="Palatino Linotype"/>
        </w:rPr>
        <w:t xml:space="preserve"> </w:t>
      </w:r>
      <w:r>
        <w:rPr>
          <w:rFonts w:ascii="Palatino Linotype" w:eastAsia="Palatino Linotype" w:hAnsi="Palatino Linotype" w:cs="Palatino Linotype"/>
          <w:highlight w:val="yellow"/>
        </w:rPr>
        <w:t xml:space="preserve">  </w:t>
      </w:r>
    </w:p>
    <w:p w14:paraId="1D4F4CBF" w14:textId="77777777" w:rsidR="000C3C2B" w:rsidRDefault="00000000">
      <w:pPr>
        <w:numPr>
          <w:ilvl w:val="1"/>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O prazo de vigência da contratação é de</w:t>
      </w:r>
      <w:r>
        <w:rPr>
          <w:rFonts w:ascii="Palatino Linotype" w:eastAsia="Palatino Linotype" w:hAnsi="Palatino Linotype" w:cs="Palatino Linotype"/>
          <w:i/>
          <w:color w:val="FF0000"/>
        </w:rPr>
        <w:t xml:space="preserve"> </w:t>
      </w:r>
      <w:r>
        <w:rPr>
          <w:rFonts w:ascii="Palatino Linotype" w:eastAsia="Palatino Linotype" w:hAnsi="Palatino Linotype" w:cs="Palatino Linotype"/>
          <w:shd w:val="clear" w:color="auto" w:fill="CCCCCC"/>
        </w:rPr>
        <w:t>..............................</w:t>
      </w:r>
      <w:r>
        <w:rPr>
          <w:rFonts w:ascii="Palatino Linotype" w:eastAsia="Palatino Linotype" w:hAnsi="Palatino Linotype" w:cs="Palatino Linotype"/>
          <w:i/>
          <w:color w:val="FF0000"/>
        </w:rPr>
        <w:t xml:space="preserve"> </w:t>
      </w:r>
      <w:r>
        <w:rPr>
          <w:rFonts w:ascii="Palatino Linotype" w:eastAsia="Palatino Linotype" w:hAnsi="Palatino Linotype" w:cs="Palatino Linotype"/>
        </w:rPr>
        <w:t xml:space="preserve">contados do(a) </w:t>
      </w:r>
      <w:r>
        <w:rPr>
          <w:rFonts w:ascii="Palatino Linotype" w:eastAsia="Palatino Linotype" w:hAnsi="Palatino Linotype" w:cs="Palatino Linotype"/>
          <w:shd w:val="clear" w:color="auto" w:fill="CCCCCC"/>
        </w:rPr>
        <w:t>.............................</w:t>
      </w:r>
      <w:r>
        <w:rPr>
          <w:rFonts w:ascii="Palatino Linotype" w:eastAsia="Palatino Linotype" w:hAnsi="Palatino Linotype" w:cs="Palatino Linotype"/>
        </w:rPr>
        <w:t xml:space="preserve">, na forma do </w:t>
      </w:r>
      <w:hyperlink r:id="rId11" w:anchor="art105">
        <w:r w:rsidR="000C3C2B">
          <w:rPr>
            <w:rFonts w:ascii="Palatino Linotype" w:eastAsia="Palatino Linotype" w:hAnsi="Palatino Linotype" w:cs="Palatino Linotype"/>
          </w:rPr>
          <w:t>artigo 105 da Lei n° 14.133, de 2021</w:t>
        </w:r>
      </w:hyperlink>
      <w:r>
        <w:rPr>
          <w:rFonts w:ascii="Palatino Linotype" w:eastAsia="Palatino Linotype" w:hAnsi="Palatino Linotype" w:cs="Palatino Linotype"/>
        </w:rPr>
        <w:t>.</w:t>
      </w:r>
    </w:p>
    <w:p w14:paraId="06400868" w14:textId="77777777" w:rsidR="000C3C2B" w:rsidRDefault="00000000">
      <w:pPr>
        <w:spacing w:before="120" w:after="120"/>
        <w:jc w:val="center"/>
        <w:rPr>
          <w:rFonts w:ascii="Palatino Linotype" w:eastAsia="Palatino Linotype" w:hAnsi="Palatino Linotype" w:cs="Palatino Linotype"/>
          <w:b/>
          <w:i/>
          <w:u w:val="single"/>
          <w:shd w:val="clear" w:color="auto" w:fill="EFEFEF"/>
        </w:rPr>
      </w:pPr>
      <w:r>
        <w:rPr>
          <w:rFonts w:ascii="Palatino Linotype" w:eastAsia="Palatino Linotype" w:hAnsi="Palatino Linotype" w:cs="Palatino Linotype"/>
          <w:b/>
          <w:i/>
          <w:u w:val="single"/>
          <w:shd w:val="clear" w:color="auto" w:fill="EFEFEF"/>
        </w:rPr>
        <w:t>OU</w:t>
      </w:r>
    </w:p>
    <w:p w14:paraId="618F3DE1" w14:textId="77777777" w:rsidR="000C3C2B" w:rsidRDefault="00000000">
      <w:pPr>
        <w:numPr>
          <w:ilvl w:val="1"/>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i/>
          <w:shd w:val="clear" w:color="auto" w:fill="EFEFEF"/>
        </w:rPr>
        <w:t xml:space="preserve">O prazo de vigência da contratação é de .............................. (máximo de 5 anos) contados do(a) ............................., prorrogável para até 10 anos, na forma dos artigos </w:t>
      </w:r>
      <w:hyperlink r:id="rId12" w:anchor="art106">
        <w:r w:rsidR="000C3C2B">
          <w:rPr>
            <w:rFonts w:ascii="Palatino Linotype" w:eastAsia="Palatino Linotype" w:hAnsi="Palatino Linotype" w:cs="Palatino Linotype"/>
            <w:i/>
            <w:u w:val="single"/>
            <w:shd w:val="clear" w:color="auto" w:fill="EFEFEF"/>
          </w:rPr>
          <w:t>106 e 107 da Lei n° 14.133, de 2021</w:t>
        </w:r>
      </w:hyperlink>
      <w:r>
        <w:rPr>
          <w:rFonts w:ascii="Palatino Linotype" w:eastAsia="Palatino Linotype" w:hAnsi="Palatino Linotype" w:cs="Palatino Linotype"/>
          <w:i/>
          <w:shd w:val="clear" w:color="auto" w:fill="EFEFEF"/>
        </w:rPr>
        <w:t>.</w:t>
      </w:r>
    </w:p>
    <w:p w14:paraId="4F45DCDB" w14:textId="77777777" w:rsidR="000C3C2B" w:rsidRDefault="00000000">
      <w:pPr>
        <w:numPr>
          <w:ilvl w:val="2"/>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i/>
          <w:shd w:val="clear" w:color="auto" w:fill="EFEFEF"/>
        </w:rPr>
        <w:t>O fornecimento de bens é enquadrado como continuado tendo em vista que [...], sendo a vigência plurianual mais vantajosa considerando [...] / o Estudo Técnico Preliminar / os termos da Nota Técnica .......</w:t>
      </w:r>
    </w:p>
    <w:p w14:paraId="4636A64F" w14:textId="77777777" w:rsidR="000C3C2B" w:rsidRDefault="00000000">
      <w:pPr>
        <w:spacing w:before="120" w:after="120"/>
        <w:jc w:val="both"/>
        <w:rPr>
          <w:rFonts w:ascii="Palatino Linotype" w:eastAsia="Palatino Linotype" w:hAnsi="Palatino Linotype" w:cs="Palatino Linotype"/>
        </w:rPr>
      </w:pPr>
      <w:r>
        <w:rPr>
          <w:rFonts w:ascii="Palatino Linotype" w:eastAsia="Palatino Linotype" w:hAnsi="Palatino Linotype" w:cs="Palatino Linotype"/>
          <w:color w:val="FF0000"/>
        </w:rPr>
        <w:t xml:space="preserve">Obs. A opção do item 1.6 (marcada em cinza) é para casos em que a contratação </w:t>
      </w:r>
      <w:r>
        <w:rPr>
          <w:rFonts w:ascii="Palatino Linotype" w:eastAsia="Palatino Linotype" w:hAnsi="Palatino Linotype" w:cs="Palatino Linotype"/>
          <w:b/>
          <w:color w:val="FF0000"/>
        </w:rPr>
        <w:t>ultrapassar</w:t>
      </w:r>
      <w:r>
        <w:rPr>
          <w:rFonts w:ascii="Palatino Linotype" w:eastAsia="Palatino Linotype" w:hAnsi="Palatino Linotype" w:cs="Palatino Linotype"/>
          <w:color w:val="FF0000"/>
        </w:rPr>
        <w:t xml:space="preserve"> 1 (um) exercício financeiro.</w:t>
      </w:r>
    </w:p>
    <w:p w14:paraId="3996FBFE" w14:textId="77777777" w:rsidR="000C3C2B" w:rsidRDefault="00000000">
      <w:pPr>
        <w:numPr>
          <w:ilvl w:val="1"/>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O contrato oferece maior detalhamento das regras que serão aplicadas em relação à vigência da contratação.</w:t>
      </w:r>
    </w:p>
    <w:p w14:paraId="704E0A33" w14:textId="77777777" w:rsidR="000C3C2B" w:rsidRDefault="000C3C2B">
      <w:pPr>
        <w:widowControl w:val="0"/>
        <w:spacing w:line="240" w:lineRule="auto"/>
        <w:rPr>
          <w:rFonts w:ascii="Palatino Linotype" w:eastAsia="Palatino Linotype" w:hAnsi="Palatino Linotype" w:cs="Palatino Linotype"/>
          <w:sz w:val="24"/>
          <w:szCs w:val="24"/>
        </w:rPr>
      </w:pPr>
    </w:p>
    <w:p w14:paraId="7CEA38F1" w14:textId="77777777" w:rsidR="000C3C2B" w:rsidRDefault="000C3C2B">
      <w:pPr>
        <w:widowControl w:val="0"/>
        <w:spacing w:line="240" w:lineRule="auto"/>
        <w:rPr>
          <w:rFonts w:ascii="Palatino Linotype" w:eastAsia="Palatino Linotype" w:hAnsi="Palatino Linotype" w:cs="Palatino Linotype"/>
          <w:sz w:val="24"/>
          <w:szCs w:val="24"/>
        </w:rPr>
      </w:pPr>
    </w:p>
    <w:tbl>
      <w:tblPr>
        <w:tblStyle w:val="affff"/>
        <w:tblW w:w="9067" w:type="dxa"/>
        <w:tblInd w:w="0" w:type="dxa"/>
        <w:tblLayout w:type="fixed"/>
        <w:tblLook w:val="0400" w:firstRow="0" w:lastRow="0" w:firstColumn="0" w:lastColumn="0" w:noHBand="0" w:noVBand="1"/>
      </w:tblPr>
      <w:tblGrid>
        <w:gridCol w:w="9067"/>
      </w:tblGrid>
      <w:tr w:rsidR="000C3C2B" w14:paraId="09E9E8C4" w14:textId="77777777">
        <w:trPr>
          <w:trHeight w:val="500"/>
        </w:trPr>
        <w:tc>
          <w:tcPr>
            <w:tcW w:w="9067" w:type="dxa"/>
            <w:tcBorders>
              <w:top w:val="single" w:sz="4" w:space="0" w:color="000000"/>
              <w:left w:val="single" w:sz="4" w:space="0" w:color="000000"/>
              <w:bottom w:val="single" w:sz="4" w:space="0" w:color="000000"/>
              <w:right w:val="single" w:sz="4" w:space="0" w:color="000000"/>
            </w:tcBorders>
            <w:shd w:val="clear" w:color="auto" w:fill="EFEFEF"/>
            <w:tcMar>
              <w:top w:w="0" w:type="dxa"/>
              <w:left w:w="108" w:type="dxa"/>
              <w:bottom w:w="0" w:type="dxa"/>
              <w:right w:w="108" w:type="dxa"/>
            </w:tcMar>
            <w:vAlign w:val="center"/>
          </w:tcPr>
          <w:p w14:paraId="40975D7A" w14:textId="77777777" w:rsidR="000C3C2B" w:rsidRDefault="00000000">
            <w:pPr>
              <w:keepNext/>
              <w:keepLines/>
              <w:numPr>
                <w:ilvl w:val="0"/>
                <w:numId w:val="3"/>
              </w:numPr>
              <w:pBdr>
                <w:top w:val="nil"/>
                <w:left w:val="nil"/>
                <w:bottom w:val="nil"/>
                <w:right w:val="nil"/>
                <w:between w:val="nil"/>
              </w:pBdr>
              <w:tabs>
                <w:tab w:val="left" w:pos="-389"/>
              </w:tabs>
              <w:spacing w:before="240" w:after="120"/>
              <w:jc w:val="both"/>
            </w:pPr>
            <w:bookmarkStart w:id="3" w:name="_heading=h.2al0ov68skre" w:colFirst="0" w:colLast="0"/>
            <w:bookmarkEnd w:id="3"/>
            <w:r>
              <w:rPr>
                <w:rFonts w:ascii="Palatino Linotype" w:eastAsia="Palatino Linotype" w:hAnsi="Palatino Linotype" w:cs="Palatino Linotype"/>
                <w:b/>
                <w:color w:val="000000"/>
              </w:rPr>
              <w:lastRenderedPageBreak/>
              <w:t>DESCRIÇÃO DA SOLUÇÃO COMO UM TODO CONSIDERADO O CICLO DE VIDA DO OBJETO E ESPECIFICAÇÃO DO PRODUTO</w:t>
            </w:r>
          </w:p>
        </w:tc>
      </w:tr>
    </w:tbl>
    <w:p w14:paraId="6D9359B4" w14:textId="77777777" w:rsidR="000C3C2B" w:rsidRDefault="00000000">
      <w:pPr>
        <w:numPr>
          <w:ilvl w:val="2"/>
          <w:numId w:val="3"/>
        </w:numPr>
        <w:spacing w:before="200" w:after="120"/>
        <w:jc w:val="both"/>
        <w:rPr>
          <w:rFonts w:ascii="Palatino Linotype" w:eastAsia="Palatino Linotype" w:hAnsi="Palatino Linotype" w:cs="Palatino Linotype"/>
          <w:b/>
        </w:rPr>
      </w:pPr>
      <w:r>
        <w:rPr>
          <w:rFonts w:ascii="Palatino Linotype" w:eastAsia="Palatino Linotype" w:hAnsi="Palatino Linotype" w:cs="Palatino Linotype"/>
          <w:color w:val="000000"/>
        </w:rPr>
        <w:t>Considerando as necessidades de negócio num contexto mais amplo, conforme informações trazidas do Documento de Formalização de Demanda, são apresentadas as seguintes premissas negociais e técnicas.</w:t>
      </w:r>
    </w:p>
    <w:p w14:paraId="48E53890" w14:textId="77777777" w:rsidR="000C3C2B" w:rsidRDefault="00000000">
      <w:pPr>
        <w:keepNext/>
        <w:keepLines/>
        <w:numPr>
          <w:ilvl w:val="1"/>
          <w:numId w:val="3"/>
        </w:numPr>
        <w:pBdr>
          <w:top w:val="nil"/>
          <w:left w:val="nil"/>
          <w:bottom w:val="nil"/>
          <w:right w:val="nil"/>
          <w:between w:val="nil"/>
        </w:pBdr>
        <w:spacing w:before="200" w:after="120"/>
        <w:jc w:val="both"/>
      </w:pPr>
      <w:bookmarkStart w:id="4" w:name="_heading=h.dujjgjahom91" w:colFirst="0" w:colLast="0"/>
      <w:bookmarkEnd w:id="4"/>
      <w:r>
        <w:rPr>
          <w:rFonts w:ascii="Palatino Linotype" w:eastAsia="Palatino Linotype" w:hAnsi="Palatino Linotype" w:cs="Palatino Linotype"/>
          <w:b/>
          <w:color w:val="000000"/>
        </w:rPr>
        <w:t>Instalação:</w:t>
      </w:r>
    </w:p>
    <w:p w14:paraId="1CB7D4FD"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Implantar a infraestrutura de conectividade </w:t>
      </w:r>
      <w:proofErr w:type="spellStart"/>
      <w:r>
        <w:rPr>
          <w:rFonts w:ascii="Palatino Linotype" w:eastAsia="Palatino Linotype" w:hAnsi="Palatino Linotype" w:cs="Palatino Linotype"/>
        </w:rPr>
        <w:t>wi-fi</w:t>
      </w:r>
      <w:proofErr w:type="spellEnd"/>
      <w:r>
        <w:rPr>
          <w:rFonts w:ascii="Palatino Linotype" w:eastAsia="Palatino Linotype" w:hAnsi="Palatino Linotype" w:cs="Palatino Linotype"/>
        </w:rPr>
        <w:t xml:space="preserve"> das escolas, observando a diversidade de projetos arquitetônicos de cada unidade escolar, de forma a atender todas as salas de aulas por meio de uma rede </w:t>
      </w:r>
      <w:proofErr w:type="spellStart"/>
      <w:r>
        <w:rPr>
          <w:rFonts w:ascii="Palatino Linotype" w:eastAsia="Palatino Linotype" w:hAnsi="Palatino Linotype" w:cs="Palatino Linotype"/>
        </w:rPr>
        <w:t>wi-fi</w:t>
      </w:r>
      <w:proofErr w:type="spellEnd"/>
      <w:r>
        <w:rPr>
          <w:rFonts w:ascii="Palatino Linotype" w:eastAsia="Palatino Linotype" w:hAnsi="Palatino Linotype" w:cs="Palatino Linotype"/>
        </w:rPr>
        <w:t xml:space="preserve">; </w:t>
      </w:r>
    </w:p>
    <w:p w14:paraId="5372BE3C"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Dispor dos equipamentos necessários para a solução, buscando garantir qualidade de sinal superior a -70 </w:t>
      </w:r>
      <w:proofErr w:type="spellStart"/>
      <w:r>
        <w:rPr>
          <w:rFonts w:ascii="Palatino Linotype" w:eastAsia="Palatino Linotype" w:hAnsi="Palatino Linotype" w:cs="Palatino Linotype"/>
        </w:rPr>
        <w:t>dBm</w:t>
      </w:r>
      <w:proofErr w:type="spellEnd"/>
      <w:r>
        <w:rPr>
          <w:rFonts w:ascii="Palatino Linotype" w:eastAsia="Palatino Linotype" w:hAnsi="Palatino Linotype" w:cs="Palatino Linotype"/>
        </w:rPr>
        <w:t xml:space="preserve"> em todas as salas de aula, devendo ser instalados, por escola, 1 roteador/</w:t>
      </w:r>
      <w:r>
        <w:rPr>
          <w:rFonts w:ascii="Palatino Linotype" w:eastAsia="Palatino Linotype" w:hAnsi="Palatino Linotype" w:cs="Palatino Linotype"/>
          <w:i/>
        </w:rPr>
        <w:t>firewall</w:t>
      </w:r>
      <w:r>
        <w:rPr>
          <w:rFonts w:ascii="Palatino Linotype" w:eastAsia="Palatino Linotype" w:hAnsi="Palatino Linotype" w:cs="Palatino Linotype"/>
        </w:rPr>
        <w:t xml:space="preserve"> com funções de segurança e, preferencialmente, 1 </w:t>
      </w:r>
      <w:proofErr w:type="spellStart"/>
      <w:r>
        <w:rPr>
          <w:rFonts w:ascii="Palatino Linotype" w:eastAsia="Palatino Linotype" w:hAnsi="Palatino Linotype" w:cs="Palatino Linotype"/>
          <w:i/>
        </w:rPr>
        <w:t>access</w:t>
      </w:r>
      <w:proofErr w:type="spellEnd"/>
      <w:r>
        <w:rPr>
          <w:rFonts w:ascii="Palatino Linotype" w:eastAsia="Palatino Linotype" w:hAnsi="Palatino Linotype" w:cs="Palatino Linotype"/>
          <w:i/>
        </w:rPr>
        <w:t xml:space="preserve"> point (AP)</w:t>
      </w:r>
      <w:r>
        <w:rPr>
          <w:rFonts w:ascii="Palatino Linotype" w:eastAsia="Palatino Linotype" w:hAnsi="Palatino Linotype" w:cs="Palatino Linotype"/>
        </w:rPr>
        <w:t xml:space="preserve"> a cada 2 salas de aula, além dos equipamentos acessórios para pleno funcionamento da solução; </w:t>
      </w:r>
    </w:p>
    <w:p w14:paraId="73F8D2D8"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Dispor da infraestrutura cabeada lógica e elétrica necessária para a instalação dos equipamentos, incluindo os </w:t>
      </w:r>
      <w:r>
        <w:rPr>
          <w:rFonts w:ascii="Palatino Linotype" w:eastAsia="Palatino Linotype" w:hAnsi="Palatino Linotype" w:cs="Palatino Linotype"/>
          <w:i/>
        </w:rPr>
        <w:t xml:space="preserve">patches </w:t>
      </w:r>
      <w:proofErr w:type="spellStart"/>
      <w:r>
        <w:rPr>
          <w:rFonts w:ascii="Palatino Linotype" w:eastAsia="Palatino Linotype" w:hAnsi="Palatino Linotype" w:cs="Palatino Linotype"/>
          <w:i/>
        </w:rPr>
        <w:t>cords</w:t>
      </w:r>
      <w:proofErr w:type="spellEnd"/>
      <w:r>
        <w:rPr>
          <w:rFonts w:ascii="Palatino Linotype" w:eastAsia="Palatino Linotype" w:hAnsi="Palatino Linotype" w:cs="Palatino Linotype"/>
        </w:rPr>
        <w:t xml:space="preserve"> de manobra para instalação dos </w:t>
      </w:r>
      <w:proofErr w:type="spellStart"/>
      <w:r>
        <w:rPr>
          <w:rFonts w:ascii="Palatino Linotype" w:eastAsia="Palatino Linotype" w:hAnsi="Palatino Linotype" w:cs="Palatino Linotype"/>
        </w:rPr>
        <w:t>APs</w:t>
      </w:r>
      <w:proofErr w:type="spellEnd"/>
      <w:r>
        <w:rPr>
          <w:rFonts w:ascii="Palatino Linotype" w:eastAsia="Palatino Linotype" w:hAnsi="Palatino Linotype" w:cs="Palatino Linotype"/>
        </w:rPr>
        <w:t xml:space="preserve">; </w:t>
      </w:r>
    </w:p>
    <w:p w14:paraId="2BBD9A83"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Permitir e garantir a otimização da distribuição dos conteúdos por meio da rede, sem provocar pontos de gargalo ou interrupções; </w:t>
      </w:r>
    </w:p>
    <w:p w14:paraId="23DD58C0"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Planejar, em conjunto com a Contratante, o cronograma de implantação, prevendo instalação física, configuração lógica dos equipamentos que compõem a solução e teste de funcionalidade da solução; </w:t>
      </w:r>
    </w:p>
    <w:p w14:paraId="7DA28A53" w14:textId="77777777" w:rsidR="000C3C2B" w:rsidRDefault="00000000">
      <w:pPr>
        <w:numPr>
          <w:ilvl w:val="2"/>
          <w:numId w:val="3"/>
        </w:numPr>
        <w:spacing w:before="200" w:after="120"/>
        <w:ind w:left="850"/>
        <w:jc w:val="both"/>
        <w:rPr>
          <w:rFonts w:ascii="Palatino Linotype" w:eastAsia="Palatino Linotype" w:hAnsi="Palatino Linotype" w:cs="Palatino Linotype"/>
        </w:rPr>
      </w:pPr>
      <w:r>
        <w:rPr>
          <w:rFonts w:ascii="Palatino Linotype" w:eastAsia="Palatino Linotype" w:hAnsi="Palatino Linotype" w:cs="Palatino Linotype"/>
        </w:rPr>
        <w:t>Dimensionar e configurar os equipamentos de acordo com a necessidade específica de cada unidade escolar;</w:t>
      </w:r>
    </w:p>
    <w:p w14:paraId="5FA1846B"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Permitir e garantir a conexão e a compatibilidade entre todos os ativos que compõem a infraestrutura da rede, sendo ela </w:t>
      </w:r>
      <w:proofErr w:type="spellStart"/>
      <w:r>
        <w:rPr>
          <w:rFonts w:ascii="Palatino Linotype" w:eastAsia="Palatino Linotype" w:hAnsi="Palatino Linotype" w:cs="Palatino Linotype"/>
        </w:rPr>
        <w:t>wi-fi</w:t>
      </w:r>
      <w:proofErr w:type="spellEnd"/>
      <w:r>
        <w:rPr>
          <w:rFonts w:ascii="Palatino Linotype" w:eastAsia="Palatino Linotype" w:hAnsi="Palatino Linotype" w:cs="Palatino Linotype"/>
        </w:rPr>
        <w:t xml:space="preserve"> ou cabeada; </w:t>
      </w:r>
    </w:p>
    <w:p w14:paraId="5261D6DC"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Realizar a interconexão </w:t>
      </w:r>
      <w:proofErr w:type="spellStart"/>
      <w:r>
        <w:rPr>
          <w:rFonts w:ascii="Palatino Linotype" w:eastAsia="Palatino Linotype" w:hAnsi="Palatino Linotype" w:cs="Palatino Linotype"/>
        </w:rPr>
        <w:t>wi-fi</w:t>
      </w:r>
      <w:proofErr w:type="spellEnd"/>
      <w:r>
        <w:rPr>
          <w:rFonts w:ascii="Palatino Linotype" w:eastAsia="Palatino Linotype" w:hAnsi="Palatino Linotype" w:cs="Palatino Linotype"/>
        </w:rPr>
        <w:t xml:space="preserve"> entre todos os dispositivos móveis no espaço determinado pela instituição;</w:t>
      </w:r>
    </w:p>
    <w:p w14:paraId="0E7C9589"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Realizar visita técnica nas unidades escolares, para fins de instalação dos equipamentos e, em conjunto com a Contratante, realizar teste de funcionalidade da solução, garantindo-se, preferencialmente, qualidade de sinal superior a -70 </w:t>
      </w:r>
      <w:proofErr w:type="spellStart"/>
      <w:r>
        <w:rPr>
          <w:rFonts w:ascii="Palatino Linotype" w:eastAsia="Palatino Linotype" w:hAnsi="Palatino Linotype" w:cs="Palatino Linotype"/>
        </w:rPr>
        <w:t>dBm</w:t>
      </w:r>
      <w:proofErr w:type="spellEnd"/>
      <w:r>
        <w:rPr>
          <w:rFonts w:ascii="Palatino Linotype" w:eastAsia="Palatino Linotype" w:hAnsi="Palatino Linotype" w:cs="Palatino Linotype"/>
        </w:rPr>
        <w:t xml:space="preserve"> nos espaços. </w:t>
      </w:r>
    </w:p>
    <w:p w14:paraId="5C81538D" w14:textId="77777777" w:rsidR="000C3C2B" w:rsidRDefault="00000000">
      <w:pPr>
        <w:keepNext/>
        <w:keepLines/>
        <w:numPr>
          <w:ilvl w:val="1"/>
          <w:numId w:val="3"/>
        </w:numPr>
        <w:pBdr>
          <w:top w:val="nil"/>
          <w:left w:val="nil"/>
          <w:bottom w:val="nil"/>
          <w:right w:val="nil"/>
          <w:between w:val="nil"/>
        </w:pBdr>
        <w:spacing w:before="200" w:after="120"/>
        <w:jc w:val="both"/>
      </w:pPr>
      <w:bookmarkStart w:id="5" w:name="_heading=h.btgh8ie9e3zz" w:colFirst="0" w:colLast="0"/>
      <w:bookmarkEnd w:id="5"/>
      <w:r>
        <w:rPr>
          <w:rFonts w:ascii="Palatino Linotype" w:eastAsia="Palatino Linotype" w:hAnsi="Palatino Linotype" w:cs="Palatino Linotype"/>
          <w:b/>
          <w:color w:val="000000"/>
        </w:rPr>
        <w:lastRenderedPageBreak/>
        <w:t>Manutenção:</w:t>
      </w:r>
    </w:p>
    <w:p w14:paraId="686F3D8F"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Fornecer garantia dos equipamentos pelo período contratual, especificado neste Termo de Referência;</w:t>
      </w:r>
    </w:p>
    <w:p w14:paraId="0E998206"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Garantir o funcionamento dos equipamentos pelo período de duração do contrato, inclusive em casos de perda, roubo ou quebra dos equipamentos;</w:t>
      </w:r>
    </w:p>
    <w:p w14:paraId="321DE950"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A manutenção será preventiva, programada ou corretiva da solução, em tempo de não prejudicar as atividades da escola, com atendimento realizado em horário escolar, exceto feriados, finais de semana e recesso escolar; </w:t>
      </w:r>
    </w:p>
    <w:p w14:paraId="408C6054"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As métricas para manutenção deverão estar de acordo com os níveis de serviço estabelecidos em Termo de Referência.</w:t>
      </w:r>
    </w:p>
    <w:p w14:paraId="64584E2E" w14:textId="77777777" w:rsidR="000C3C2B" w:rsidRDefault="00000000">
      <w:pPr>
        <w:keepNext/>
        <w:keepLines/>
        <w:numPr>
          <w:ilvl w:val="1"/>
          <w:numId w:val="3"/>
        </w:numPr>
        <w:pBdr>
          <w:top w:val="nil"/>
          <w:left w:val="nil"/>
          <w:bottom w:val="nil"/>
          <w:right w:val="nil"/>
          <w:between w:val="nil"/>
        </w:pBdr>
        <w:spacing w:before="200" w:after="120"/>
        <w:jc w:val="both"/>
      </w:pPr>
      <w:bookmarkStart w:id="6" w:name="_heading=h.v2dy19elz6rm" w:colFirst="0" w:colLast="0"/>
      <w:bookmarkEnd w:id="6"/>
      <w:r>
        <w:rPr>
          <w:rFonts w:ascii="Palatino Linotype" w:eastAsia="Palatino Linotype" w:hAnsi="Palatino Linotype" w:cs="Palatino Linotype"/>
          <w:b/>
          <w:color w:val="000000"/>
        </w:rPr>
        <w:t>Gerenciamento:</w:t>
      </w:r>
    </w:p>
    <w:p w14:paraId="2ABC287C"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Prover solução de gerenciamento descentralizado para o ambiente escolar, utilizando-se de plataforma </w:t>
      </w:r>
      <w:r>
        <w:rPr>
          <w:rFonts w:ascii="Palatino Linotype" w:eastAsia="Palatino Linotype" w:hAnsi="Palatino Linotype" w:cs="Palatino Linotype"/>
          <w:i/>
        </w:rPr>
        <w:t>web</w:t>
      </w:r>
      <w:r>
        <w:rPr>
          <w:rFonts w:ascii="Palatino Linotype" w:eastAsia="Palatino Linotype" w:hAnsi="Palatino Linotype" w:cs="Palatino Linotype"/>
        </w:rPr>
        <w:t xml:space="preserve"> que contenha informações e métricas para monitoramento remoto dos ativos;</w:t>
      </w:r>
    </w:p>
    <w:p w14:paraId="0F69D47F"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Prover o repasse de conhecimento para uso da solução de gerenciamento e segurança.</w:t>
      </w:r>
    </w:p>
    <w:p w14:paraId="6A09CF7F" w14:textId="77777777" w:rsidR="000C3C2B" w:rsidRDefault="00000000">
      <w:pPr>
        <w:keepNext/>
        <w:keepLines/>
        <w:numPr>
          <w:ilvl w:val="1"/>
          <w:numId w:val="3"/>
        </w:numPr>
        <w:pBdr>
          <w:top w:val="nil"/>
          <w:left w:val="nil"/>
          <w:bottom w:val="nil"/>
          <w:right w:val="nil"/>
          <w:between w:val="nil"/>
        </w:pBdr>
        <w:spacing w:before="200" w:after="120"/>
        <w:jc w:val="both"/>
      </w:pPr>
      <w:bookmarkStart w:id="7" w:name="_heading=h.cvkqsi4x4678" w:colFirst="0" w:colLast="0"/>
      <w:bookmarkEnd w:id="7"/>
      <w:r>
        <w:rPr>
          <w:rFonts w:ascii="Palatino Linotype" w:eastAsia="Palatino Linotype" w:hAnsi="Palatino Linotype" w:cs="Palatino Linotype"/>
          <w:b/>
          <w:color w:val="000000"/>
        </w:rPr>
        <w:t xml:space="preserve">Segurança digital: </w:t>
      </w:r>
    </w:p>
    <w:p w14:paraId="156A204B"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Fornecer segurança digital </w:t>
      </w:r>
      <w:proofErr w:type="gramStart"/>
      <w:r>
        <w:rPr>
          <w:rFonts w:ascii="Palatino Linotype" w:eastAsia="Palatino Linotype" w:hAnsi="Palatino Linotype" w:cs="Palatino Linotype"/>
        </w:rPr>
        <w:t>contra ataques</w:t>
      </w:r>
      <w:proofErr w:type="gramEnd"/>
      <w:r>
        <w:rPr>
          <w:rFonts w:ascii="Palatino Linotype" w:eastAsia="Palatino Linotype" w:hAnsi="Palatino Linotype" w:cs="Palatino Linotype"/>
        </w:rPr>
        <w:t xml:space="preserve"> cibernéticos, monitoramento, controle de acesso, controle de tráfego, regras de segurança e filtros diversos para conteúdos e aplicações;</w:t>
      </w:r>
    </w:p>
    <w:p w14:paraId="236598F7"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Fornecer sistema de gerência de forma a prover a autenticação de usuário composto pela identificação de usuário (</w:t>
      </w:r>
      <w:proofErr w:type="spellStart"/>
      <w:r>
        <w:rPr>
          <w:rFonts w:ascii="Palatino Linotype" w:eastAsia="Palatino Linotype" w:hAnsi="Palatino Linotype" w:cs="Palatino Linotype"/>
          <w:i/>
        </w:rPr>
        <w:t>user</w:t>
      </w:r>
      <w:proofErr w:type="spellEnd"/>
      <w:r>
        <w:rPr>
          <w:rFonts w:ascii="Palatino Linotype" w:eastAsia="Palatino Linotype" w:hAnsi="Palatino Linotype" w:cs="Palatino Linotype"/>
          <w:i/>
        </w:rPr>
        <w:t xml:space="preserve"> id</w:t>
      </w:r>
      <w:r>
        <w:rPr>
          <w:rFonts w:ascii="Palatino Linotype" w:eastAsia="Palatino Linotype" w:hAnsi="Palatino Linotype" w:cs="Palatino Linotype"/>
        </w:rPr>
        <w:t>) e senha de acesso (</w:t>
      </w:r>
      <w:proofErr w:type="spellStart"/>
      <w:r>
        <w:rPr>
          <w:rFonts w:ascii="Palatino Linotype" w:eastAsia="Palatino Linotype" w:hAnsi="Palatino Linotype" w:cs="Palatino Linotype"/>
          <w:i/>
        </w:rPr>
        <w:t>password</w:t>
      </w:r>
      <w:proofErr w:type="spellEnd"/>
      <w:r>
        <w:rPr>
          <w:rFonts w:ascii="Palatino Linotype" w:eastAsia="Palatino Linotype" w:hAnsi="Palatino Linotype" w:cs="Palatino Linotype"/>
        </w:rPr>
        <w:t xml:space="preserve">), onde o </w:t>
      </w:r>
      <w:proofErr w:type="spellStart"/>
      <w:r>
        <w:rPr>
          <w:rFonts w:ascii="Palatino Linotype" w:eastAsia="Palatino Linotype" w:hAnsi="Palatino Linotype" w:cs="Palatino Linotype"/>
          <w:i/>
        </w:rPr>
        <w:t>user</w:t>
      </w:r>
      <w:proofErr w:type="spellEnd"/>
      <w:r>
        <w:rPr>
          <w:rFonts w:ascii="Palatino Linotype" w:eastAsia="Palatino Linotype" w:hAnsi="Palatino Linotype" w:cs="Palatino Linotype"/>
          <w:i/>
        </w:rPr>
        <w:t xml:space="preserve"> id</w:t>
      </w:r>
      <w:r>
        <w:rPr>
          <w:rFonts w:ascii="Palatino Linotype" w:eastAsia="Palatino Linotype" w:hAnsi="Palatino Linotype" w:cs="Palatino Linotype"/>
        </w:rPr>
        <w:t xml:space="preserve"> é um campo público e a senha um campo secreto; </w:t>
      </w:r>
    </w:p>
    <w:p w14:paraId="0BAA0CA8"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Quando solicitado, fornecer logs de auditoria no acesso do usuário, incluindo o ID do usuário, data, hora e lista de funções executadas; </w:t>
      </w:r>
    </w:p>
    <w:p w14:paraId="15B4431B"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Realizar avaliação de impacto à proteção de dados para todas as atividades que envolvam o processamento de dados "pessoais”;</w:t>
      </w:r>
    </w:p>
    <w:p w14:paraId="3F7F0D85"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A solução deverá estar de acordo com o estabelecido na Lei nº 13.709/2018 - Lei Geral de Proteção de Dados Pessoais (LGPD).</w:t>
      </w:r>
    </w:p>
    <w:p w14:paraId="08366F54" w14:textId="77777777" w:rsidR="000C3C2B" w:rsidRDefault="00000000">
      <w:pPr>
        <w:keepNext/>
        <w:keepLines/>
        <w:numPr>
          <w:ilvl w:val="1"/>
          <w:numId w:val="3"/>
        </w:numPr>
        <w:pBdr>
          <w:top w:val="nil"/>
          <w:left w:val="nil"/>
          <w:bottom w:val="nil"/>
          <w:right w:val="nil"/>
          <w:between w:val="nil"/>
        </w:pBdr>
        <w:spacing w:before="200" w:after="120"/>
        <w:jc w:val="both"/>
      </w:pPr>
      <w:bookmarkStart w:id="8" w:name="_heading=h.jj6xmgitgbie" w:colFirst="0" w:colLast="0"/>
      <w:bookmarkEnd w:id="8"/>
      <w:r>
        <w:rPr>
          <w:rFonts w:ascii="Palatino Linotype" w:eastAsia="Palatino Linotype" w:hAnsi="Palatino Linotype" w:cs="Palatino Linotype"/>
          <w:b/>
          <w:color w:val="000000"/>
        </w:rPr>
        <w:t>Suporte ao usuário:</w:t>
      </w:r>
    </w:p>
    <w:p w14:paraId="2B598BFC"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Fornecer atendimento de acordo com os níveis de serviço estabelecidos em Termo de Referência; </w:t>
      </w:r>
    </w:p>
    <w:p w14:paraId="255C0B4E"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Prover o atendimento </w:t>
      </w:r>
      <w:r>
        <w:rPr>
          <w:rFonts w:ascii="Palatino Linotype" w:eastAsia="Palatino Linotype" w:hAnsi="Palatino Linotype" w:cs="Palatino Linotype"/>
          <w:i/>
        </w:rPr>
        <w:t>on-site</w:t>
      </w:r>
      <w:r>
        <w:rPr>
          <w:rFonts w:ascii="Palatino Linotype" w:eastAsia="Palatino Linotype" w:hAnsi="Palatino Linotype" w:cs="Palatino Linotype"/>
        </w:rPr>
        <w:t xml:space="preserve"> nos casos em que o atendimento remoto impossibilitar ou dificultar a solução do problema apresentado;</w:t>
      </w:r>
    </w:p>
    <w:p w14:paraId="572A711F"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A seguir é apresentada a tabela 01 constando os serviços que compõem a solução, as especificações técnicas estão detalhadas nos anexos 02 e 04 deste Termo de Referência.</w:t>
      </w:r>
    </w:p>
    <w:p w14:paraId="12429E89" w14:textId="77777777" w:rsidR="000C3C2B" w:rsidRDefault="000C3C2B">
      <w:pPr>
        <w:spacing w:before="200" w:after="120"/>
        <w:jc w:val="both"/>
        <w:rPr>
          <w:rFonts w:ascii="Palatino Linotype" w:eastAsia="Palatino Linotype" w:hAnsi="Palatino Linotype" w:cs="Palatino Linotype"/>
        </w:rPr>
      </w:pPr>
    </w:p>
    <w:tbl>
      <w:tblPr>
        <w:tblStyle w:val="affff0"/>
        <w:tblW w:w="9024" w:type="dxa"/>
        <w:tblInd w:w="0" w:type="dxa"/>
        <w:tblLayout w:type="fixed"/>
        <w:tblLook w:val="0400" w:firstRow="0" w:lastRow="0" w:firstColumn="0" w:lastColumn="0" w:noHBand="0" w:noVBand="1"/>
      </w:tblPr>
      <w:tblGrid>
        <w:gridCol w:w="484"/>
        <w:gridCol w:w="2707"/>
        <w:gridCol w:w="5783"/>
        <w:gridCol w:w="50"/>
      </w:tblGrid>
      <w:tr w:rsidR="000C3C2B" w14:paraId="2DD61AB3" w14:textId="77777777">
        <w:trPr>
          <w:gridAfter w:val="1"/>
          <w:wAfter w:w="50" w:type="dxa"/>
          <w:trHeight w:val="300"/>
        </w:trPr>
        <w:tc>
          <w:tcPr>
            <w:tcW w:w="485" w:type="dxa"/>
            <w:tcBorders>
              <w:top w:val="single" w:sz="4" w:space="0" w:color="000000"/>
              <w:bottom w:val="single" w:sz="4" w:space="0" w:color="000000"/>
              <w:right w:val="single" w:sz="4" w:space="0" w:color="000000"/>
            </w:tcBorders>
            <w:shd w:val="clear" w:color="auto" w:fill="8EAADA"/>
            <w:tcMar>
              <w:top w:w="0" w:type="dxa"/>
              <w:left w:w="10" w:type="dxa"/>
              <w:bottom w:w="0" w:type="dxa"/>
              <w:right w:w="10" w:type="dxa"/>
            </w:tcMar>
            <w:vAlign w:val="center"/>
          </w:tcPr>
          <w:p w14:paraId="20C8B34E" w14:textId="77777777" w:rsidR="000C3C2B" w:rsidRDefault="00000000">
            <w:pPr>
              <w:spacing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b/>
                <w:color w:val="000000"/>
              </w:rPr>
              <w:t>Item</w:t>
            </w:r>
          </w:p>
        </w:tc>
        <w:tc>
          <w:tcPr>
            <w:tcW w:w="2711" w:type="dxa"/>
            <w:tcBorders>
              <w:top w:val="single" w:sz="4" w:space="0" w:color="000000"/>
              <w:left w:val="single" w:sz="4" w:space="0" w:color="000000"/>
              <w:bottom w:val="single" w:sz="4" w:space="0" w:color="000000"/>
              <w:right w:val="single" w:sz="4" w:space="0" w:color="000000"/>
            </w:tcBorders>
            <w:shd w:val="clear" w:color="auto" w:fill="8EAADA"/>
            <w:tcMar>
              <w:top w:w="0" w:type="dxa"/>
              <w:left w:w="10" w:type="dxa"/>
              <w:bottom w:w="0" w:type="dxa"/>
              <w:right w:w="10" w:type="dxa"/>
            </w:tcMar>
            <w:vAlign w:val="center"/>
          </w:tcPr>
          <w:p w14:paraId="4E938064" w14:textId="77777777" w:rsidR="000C3C2B" w:rsidRDefault="00000000">
            <w:pPr>
              <w:spacing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b/>
                <w:color w:val="000000"/>
              </w:rPr>
              <w:t>Tipo</w:t>
            </w:r>
          </w:p>
        </w:tc>
        <w:tc>
          <w:tcPr>
            <w:tcW w:w="5792" w:type="dxa"/>
            <w:tcBorders>
              <w:top w:val="single" w:sz="4" w:space="0" w:color="000000"/>
              <w:left w:val="single" w:sz="4" w:space="0" w:color="000000"/>
              <w:bottom w:val="single" w:sz="4" w:space="0" w:color="000000"/>
              <w:right w:val="single" w:sz="4" w:space="0" w:color="000000"/>
            </w:tcBorders>
            <w:shd w:val="clear" w:color="auto" w:fill="8EAADA"/>
            <w:tcMar>
              <w:top w:w="0" w:type="dxa"/>
              <w:left w:w="10" w:type="dxa"/>
              <w:bottom w:w="0" w:type="dxa"/>
              <w:right w:w="10" w:type="dxa"/>
            </w:tcMar>
            <w:vAlign w:val="center"/>
          </w:tcPr>
          <w:p w14:paraId="0BB159FE" w14:textId="77777777" w:rsidR="000C3C2B" w:rsidRDefault="00000000">
            <w:pPr>
              <w:spacing w:line="240" w:lineRule="auto"/>
              <w:ind w:firstLine="720"/>
              <w:jc w:val="center"/>
              <w:rPr>
                <w:rFonts w:ascii="Times New Roman" w:eastAsia="Times New Roman" w:hAnsi="Times New Roman" w:cs="Times New Roman"/>
                <w:sz w:val="24"/>
                <w:szCs w:val="24"/>
              </w:rPr>
            </w:pPr>
            <w:r>
              <w:rPr>
                <w:rFonts w:ascii="Palatino Linotype" w:eastAsia="Palatino Linotype" w:hAnsi="Palatino Linotype" w:cs="Palatino Linotype"/>
                <w:b/>
                <w:color w:val="000000"/>
              </w:rPr>
              <w:t>Descrição</w:t>
            </w:r>
          </w:p>
        </w:tc>
      </w:tr>
      <w:tr w:rsidR="000C3C2B" w14:paraId="5469A30A" w14:textId="77777777">
        <w:trPr>
          <w:gridAfter w:val="1"/>
          <w:wAfter w:w="50" w:type="dxa"/>
          <w:trHeight w:val="300"/>
        </w:trPr>
        <w:tc>
          <w:tcPr>
            <w:tcW w:w="485"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9CB0C10" w14:textId="77777777" w:rsidR="000C3C2B" w:rsidRDefault="00000000">
            <w:pPr>
              <w:spacing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color w:val="000000"/>
              </w:rPr>
              <w:t>1</w:t>
            </w:r>
          </w:p>
        </w:tc>
        <w:tc>
          <w:tcPr>
            <w:tcW w:w="2711"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D9A7CC8"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Serviço de implantação dos equipamentos testes e validações</w:t>
            </w:r>
          </w:p>
        </w:tc>
        <w:tc>
          <w:tcPr>
            <w:tcW w:w="5792"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AB1DC9F"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 xml:space="preserve">Serviço de avaliação técnica, planejamento e instalação da solução de conectividade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xml:space="preserve"> para as escolas, de acordo com as necessidades pontuais de cada instituição.</w:t>
            </w:r>
          </w:p>
        </w:tc>
      </w:tr>
      <w:tr w:rsidR="000C3C2B" w14:paraId="213678A0" w14:textId="77777777">
        <w:trPr>
          <w:trHeight w:val="765"/>
        </w:trPr>
        <w:tc>
          <w:tcPr>
            <w:tcW w:w="485"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3A0AA52" w14:textId="77777777" w:rsidR="000C3C2B" w:rsidRDefault="000C3C2B">
            <w:pPr>
              <w:widowControl w:val="0"/>
              <w:pBdr>
                <w:top w:val="nil"/>
                <w:left w:val="nil"/>
                <w:bottom w:val="nil"/>
                <w:right w:val="nil"/>
                <w:between w:val="nil"/>
              </w:pBdr>
              <w:rPr>
                <w:rFonts w:ascii="Times New Roman" w:eastAsia="Times New Roman" w:hAnsi="Times New Roman" w:cs="Times New Roman"/>
                <w:sz w:val="24"/>
                <w:szCs w:val="24"/>
              </w:rPr>
            </w:pPr>
          </w:p>
        </w:tc>
        <w:tc>
          <w:tcPr>
            <w:tcW w:w="2711"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5B2F702" w14:textId="77777777" w:rsidR="000C3C2B" w:rsidRDefault="000C3C2B">
            <w:pPr>
              <w:widowControl w:val="0"/>
              <w:pBdr>
                <w:top w:val="nil"/>
                <w:left w:val="nil"/>
                <w:bottom w:val="nil"/>
                <w:right w:val="nil"/>
                <w:between w:val="nil"/>
              </w:pBdr>
              <w:rPr>
                <w:rFonts w:ascii="Times New Roman" w:eastAsia="Times New Roman" w:hAnsi="Times New Roman" w:cs="Times New Roman"/>
                <w:sz w:val="24"/>
                <w:szCs w:val="24"/>
              </w:rPr>
            </w:pPr>
          </w:p>
        </w:tc>
        <w:tc>
          <w:tcPr>
            <w:tcW w:w="5792"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DBB053B" w14:textId="77777777" w:rsidR="000C3C2B" w:rsidRDefault="000C3C2B">
            <w:pPr>
              <w:widowControl w:val="0"/>
              <w:pBdr>
                <w:top w:val="nil"/>
                <w:left w:val="nil"/>
                <w:bottom w:val="nil"/>
                <w:right w:val="nil"/>
                <w:between w:val="nil"/>
              </w:pBdr>
              <w:rPr>
                <w:rFonts w:ascii="Times New Roman" w:eastAsia="Times New Roman" w:hAnsi="Times New Roman" w:cs="Times New Roman"/>
                <w:sz w:val="24"/>
                <w:szCs w:val="24"/>
              </w:rPr>
            </w:pPr>
          </w:p>
        </w:tc>
        <w:tc>
          <w:tcPr>
            <w:tcW w:w="36" w:type="dxa"/>
            <w:vAlign w:val="center"/>
          </w:tcPr>
          <w:p w14:paraId="3AC48BDD" w14:textId="77777777" w:rsidR="000C3C2B" w:rsidRDefault="000C3C2B">
            <w:pPr>
              <w:spacing w:line="240" w:lineRule="auto"/>
              <w:rPr>
                <w:rFonts w:ascii="Times New Roman" w:eastAsia="Times New Roman" w:hAnsi="Times New Roman" w:cs="Times New Roman"/>
                <w:sz w:val="24"/>
                <w:szCs w:val="24"/>
              </w:rPr>
            </w:pPr>
          </w:p>
        </w:tc>
      </w:tr>
      <w:tr w:rsidR="000C3C2B" w14:paraId="5C00F7D5" w14:textId="77777777">
        <w:trPr>
          <w:trHeight w:val="765"/>
        </w:trPr>
        <w:tc>
          <w:tcPr>
            <w:tcW w:w="485"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1BE55B6" w14:textId="77777777" w:rsidR="000C3C2B" w:rsidRDefault="00000000">
            <w:pPr>
              <w:spacing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color w:val="000000"/>
              </w:rPr>
              <w:t>2</w:t>
            </w:r>
          </w:p>
        </w:tc>
        <w:tc>
          <w:tcPr>
            <w:tcW w:w="2711"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DEAFAD0"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Serviço de operação e manutenção da solução</w:t>
            </w:r>
          </w:p>
        </w:tc>
        <w:tc>
          <w:tcPr>
            <w:tcW w:w="5792"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AA4D347"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Serviço de operação e manutenção da solução, de acordo com o projeto técnico e ainda respeitando as determinações constantes desse documento técnico.</w:t>
            </w:r>
          </w:p>
        </w:tc>
        <w:tc>
          <w:tcPr>
            <w:tcW w:w="36" w:type="dxa"/>
            <w:vAlign w:val="center"/>
          </w:tcPr>
          <w:p w14:paraId="204A4334" w14:textId="77777777" w:rsidR="000C3C2B" w:rsidRDefault="000C3C2B">
            <w:pPr>
              <w:spacing w:line="240" w:lineRule="auto"/>
              <w:rPr>
                <w:rFonts w:ascii="Times New Roman" w:eastAsia="Times New Roman" w:hAnsi="Times New Roman" w:cs="Times New Roman"/>
                <w:sz w:val="20"/>
                <w:szCs w:val="20"/>
              </w:rPr>
            </w:pPr>
          </w:p>
        </w:tc>
      </w:tr>
      <w:tr w:rsidR="000C3C2B" w14:paraId="2276BE11" w14:textId="77777777">
        <w:trPr>
          <w:trHeight w:val="300"/>
        </w:trPr>
        <w:tc>
          <w:tcPr>
            <w:tcW w:w="485"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C308D55" w14:textId="77777777" w:rsidR="000C3C2B" w:rsidRDefault="000C3C2B">
            <w:pPr>
              <w:widowControl w:val="0"/>
              <w:pBdr>
                <w:top w:val="nil"/>
                <w:left w:val="nil"/>
                <w:bottom w:val="nil"/>
                <w:right w:val="nil"/>
                <w:between w:val="nil"/>
              </w:pBdr>
              <w:rPr>
                <w:rFonts w:ascii="Times New Roman" w:eastAsia="Times New Roman" w:hAnsi="Times New Roman" w:cs="Times New Roman"/>
                <w:sz w:val="20"/>
                <w:szCs w:val="20"/>
              </w:rPr>
            </w:pPr>
          </w:p>
        </w:tc>
        <w:tc>
          <w:tcPr>
            <w:tcW w:w="2711"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DAABF62" w14:textId="77777777" w:rsidR="000C3C2B" w:rsidRDefault="000C3C2B">
            <w:pPr>
              <w:widowControl w:val="0"/>
              <w:pBdr>
                <w:top w:val="nil"/>
                <w:left w:val="nil"/>
                <w:bottom w:val="nil"/>
                <w:right w:val="nil"/>
                <w:between w:val="nil"/>
              </w:pBdr>
              <w:rPr>
                <w:rFonts w:ascii="Times New Roman" w:eastAsia="Times New Roman" w:hAnsi="Times New Roman" w:cs="Times New Roman"/>
                <w:sz w:val="20"/>
                <w:szCs w:val="20"/>
              </w:rPr>
            </w:pPr>
          </w:p>
        </w:tc>
        <w:tc>
          <w:tcPr>
            <w:tcW w:w="5792"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A7CF3B5" w14:textId="77777777" w:rsidR="000C3C2B" w:rsidRDefault="000C3C2B">
            <w:pPr>
              <w:widowControl w:val="0"/>
              <w:pBdr>
                <w:top w:val="nil"/>
                <w:left w:val="nil"/>
                <w:bottom w:val="nil"/>
                <w:right w:val="nil"/>
                <w:between w:val="nil"/>
              </w:pBdr>
              <w:rPr>
                <w:rFonts w:ascii="Times New Roman" w:eastAsia="Times New Roman" w:hAnsi="Times New Roman" w:cs="Times New Roman"/>
                <w:sz w:val="20"/>
                <w:szCs w:val="20"/>
              </w:rPr>
            </w:pPr>
          </w:p>
        </w:tc>
        <w:tc>
          <w:tcPr>
            <w:tcW w:w="36" w:type="dxa"/>
            <w:vAlign w:val="center"/>
          </w:tcPr>
          <w:p w14:paraId="269E502E" w14:textId="77777777" w:rsidR="000C3C2B" w:rsidRDefault="000C3C2B">
            <w:pPr>
              <w:spacing w:line="240" w:lineRule="auto"/>
              <w:rPr>
                <w:rFonts w:ascii="Times New Roman" w:eastAsia="Times New Roman" w:hAnsi="Times New Roman" w:cs="Times New Roman"/>
                <w:sz w:val="24"/>
                <w:szCs w:val="24"/>
              </w:rPr>
            </w:pPr>
          </w:p>
        </w:tc>
      </w:tr>
      <w:tr w:rsidR="000C3C2B" w14:paraId="7DFD3A1F" w14:textId="77777777">
        <w:trPr>
          <w:trHeight w:val="510"/>
        </w:trPr>
        <w:tc>
          <w:tcPr>
            <w:tcW w:w="48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0666559" w14:textId="77777777" w:rsidR="000C3C2B" w:rsidRDefault="00000000">
            <w:pPr>
              <w:spacing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color w:val="000000"/>
              </w:rPr>
              <w:t>3</w:t>
            </w:r>
          </w:p>
        </w:tc>
        <w:tc>
          <w:tcPr>
            <w:tcW w:w="2711"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34AD2A3"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Equipamento de segurança digital </w:t>
            </w:r>
          </w:p>
        </w:tc>
        <w:tc>
          <w:tcPr>
            <w:tcW w:w="579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87F7FBF"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Solução de segurança com gerenciamento em nuvem</w:t>
            </w:r>
          </w:p>
        </w:tc>
        <w:tc>
          <w:tcPr>
            <w:tcW w:w="36" w:type="dxa"/>
            <w:vAlign w:val="center"/>
          </w:tcPr>
          <w:p w14:paraId="2E5495A2" w14:textId="77777777" w:rsidR="000C3C2B" w:rsidRDefault="000C3C2B">
            <w:pPr>
              <w:spacing w:line="240" w:lineRule="auto"/>
              <w:rPr>
                <w:rFonts w:ascii="Times New Roman" w:eastAsia="Times New Roman" w:hAnsi="Times New Roman" w:cs="Times New Roman"/>
                <w:sz w:val="20"/>
                <w:szCs w:val="20"/>
              </w:rPr>
            </w:pPr>
          </w:p>
        </w:tc>
      </w:tr>
      <w:tr w:rsidR="000C3C2B" w14:paraId="75981668" w14:textId="77777777">
        <w:trPr>
          <w:trHeight w:val="510"/>
        </w:trPr>
        <w:tc>
          <w:tcPr>
            <w:tcW w:w="485"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6ABA208" w14:textId="77777777" w:rsidR="000C3C2B" w:rsidRDefault="00000000">
            <w:pPr>
              <w:spacing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color w:val="000000"/>
              </w:rPr>
              <w:t>4</w:t>
            </w:r>
          </w:p>
        </w:tc>
        <w:tc>
          <w:tcPr>
            <w:tcW w:w="2711"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17406F7"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 xml:space="preserve">Camada de acesso com </w:t>
            </w:r>
            <w:proofErr w:type="spellStart"/>
            <w:r>
              <w:rPr>
                <w:rFonts w:ascii="Palatino Linotype" w:eastAsia="Palatino Linotype" w:hAnsi="Palatino Linotype" w:cs="Palatino Linotype"/>
                <w:color w:val="000000"/>
              </w:rPr>
              <w:t>ﬁo</w:t>
            </w:r>
            <w:proofErr w:type="spellEnd"/>
          </w:p>
        </w:tc>
        <w:tc>
          <w:tcPr>
            <w:tcW w:w="5792"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B3C0786"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Equipamentos (</w:t>
            </w:r>
            <w:r>
              <w:rPr>
                <w:rFonts w:ascii="Palatino Linotype" w:eastAsia="Palatino Linotype" w:hAnsi="Palatino Linotype" w:cs="Palatino Linotype"/>
                <w:i/>
                <w:color w:val="000000"/>
              </w:rPr>
              <w:t xml:space="preserve">switch </w:t>
            </w:r>
            <w:r>
              <w:rPr>
                <w:rFonts w:ascii="Palatino Linotype" w:eastAsia="Palatino Linotype" w:hAnsi="Palatino Linotype" w:cs="Palatino Linotype"/>
                <w:color w:val="000000"/>
              </w:rPr>
              <w:t>de acesso) para compor a camada de conectividade do projeto e gerenciamento em nuvem.</w:t>
            </w:r>
          </w:p>
        </w:tc>
        <w:tc>
          <w:tcPr>
            <w:tcW w:w="36" w:type="dxa"/>
            <w:vAlign w:val="center"/>
          </w:tcPr>
          <w:p w14:paraId="58F978B1" w14:textId="77777777" w:rsidR="000C3C2B" w:rsidRDefault="000C3C2B">
            <w:pPr>
              <w:spacing w:line="240" w:lineRule="auto"/>
              <w:rPr>
                <w:rFonts w:ascii="Times New Roman" w:eastAsia="Times New Roman" w:hAnsi="Times New Roman" w:cs="Times New Roman"/>
                <w:sz w:val="20"/>
                <w:szCs w:val="20"/>
              </w:rPr>
            </w:pPr>
          </w:p>
        </w:tc>
      </w:tr>
      <w:tr w:rsidR="000C3C2B" w14:paraId="69B954F0" w14:textId="77777777">
        <w:trPr>
          <w:trHeight w:val="300"/>
        </w:trPr>
        <w:tc>
          <w:tcPr>
            <w:tcW w:w="485"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6A09A80" w14:textId="77777777" w:rsidR="000C3C2B" w:rsidRDefault="000C3C2B">
            <w:pPr>
              <w:widowControl w:val="0"/>
              <w:pBdr>
                <w:top w:val="nil"/>
                <w:left w:val="nil"/>
                <w:bottom w:val="nil"/>
                <w:right w:val="nil"/>
                <w:between w:val="nil"/>
              </w:pBdr>
              <w:rPr>
                <w:rFonts w:ascii="Times New Roman" w:eastAsia="Times New Roman" w:hAnsi="Times New Roman" w:cs="Times New Roman"/>
                <w:sz w:val="20"/>
                <w:szCs w:val="20"/>
              </w:rPr>
            </w:pPr>
          </w:p>
        </w:tc>
        <w:tc>
          <w:tcPr>
            <w:tcW w:w="2711"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A54111E" w14:textId="77777777" w:rsidR="000C3C2B" w:rsidRDefault="000C3C2B">
            <w:pPr>
              <w:widowControl w:val="0"/>
              <w:pBdr>
                <w:top w:val="nil"/>
                <w:left w:val="nil"/>
                <w:bottom w:val="nil"/>
                <w:right w:val="nil"/>
                <w:between w:val="nil"/>
              </w:pBdr>
              <w:rPr>
                <w:rFonts w:ascii="Times New Roman" w:eastAsia="Times New Roman" w:hAnsi="Times New Roman" w:cs="Times New Roman"/>
                <w:sz w:val="20"/>
                <w:szCs w:val="20"/>
              </w:rPr>
            </w:pPr>
          </w:p>
        </w:tc>
        <w:tc>
          <w:tcPr>
            <w:tcW w:w="5792"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62185F6" w14:textId="77777777" w:rsidR="000C3C2B" w:rsidRDefault="000C3C2B">
            <w:pPr>
              <w:widowControl w:val="0"/>
              <w:pBdr>
                <w:top w:val="nil"/>
                <w:left w:val="nil"/>
                <w:bottom w:val="nil"/>
                <w:right w:val="nil"/>
                <w:between w:val="nil"/>
              </w:pBdr>
              <w:rPr>
                <w:rFonts w:ascii="Times New Roman" w:eastAsia="Times New Roman" w:hAnsi="Times New Roman" w:cs="Times New Roman"/>
                <w:sz w:val="20"/>
                <w:szCs w:val="20"/>
              </w:rPr>
            </w:pPr>
          </w:p>
        </w:tc>
        <w:tc>
          <w:tcPr>
            <w:tcW w:w="36" w:type="dxa"/>
            <w:vAlign w:val="center"/>
          </w:tcPr>
          <w:p w14:paraId="0F1D14F3" w14:textId="77777777" w:rsidR="000C3C2B" w:rsidRDefault="000C3C2B">
            <w:pPr>
              <w:spacing w:line="240" w:lineRule="auto"/>
              <w:rPr>
                <w:rFonts w:ascii="Times New Roman" w:eastAsia="Times New Roman" w:hAnsi="Times New Roman" w:cs="Times New Roman"/>
                <w:sz w:val="24"/>
                <w:szCs w:val="24"/>
              </w:rPr>
            </w:pPr>
          </w:p>
        </w:tc>
      </w:tr>
      <w:tr w:rsidR="000C3C2B" w14:paraId="77A47FAD" w14:textId="77777777">
        <w:trPr>
          <w:trHeight w:val="765"/>
        </w:trPr>
        <w:tc>
          <w:tcPr>
            <w:tcW w:w="48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5FC70E7" w14:textId="77777777" w:rsidR="000C3C2B" w:rsidRDefault="00000000">
            <w:pPr>
              <w:spacing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color w:val="000000"/>
              </w:rPr>
              <w:t>5</w:t>
            </w:r>
          </w:p>
        </w:tc>
        <w:tc>
          <w:tcPr>
            <w:tcW w:w="2711"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0840F1B"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 xml:space="preserve">Camada de acesso sem </w:t>
            </w:r>
            <w:proofErr w:type="spellStart"/>
            <w:r>
              <w:rPr>
                <w:rFonts w:ascii="Palatino Linotype" w:eastAsia="Palatino Linotype" w:hAnsi="Palatino Linotype" w:cs="Palatino Linotype"/>
                <w:color w:val="000000"/>
              </w:rPr>
              <w:t>ﬁo</w:t>
            </w:r>
            <w:proofErr w:type="spellEnd"/>
            <w:r>
              <w:rPr>
                <w:rFonts w:ascii="Palatino Linotype" w:eastAsia="Palatino Linotype" w:hAnsi="Palatino Linotype" w:cs="Palatino Linotype"/>
                <w:color w:val="000000"/>
              </w:rPr>
              <w:t xml:space="preserve"> interno com portal de autenticação</w:t>
            </w:r>
          </w:p>
        </w:tc>
        <w:tc>
          <w:tcPr>
            <w:tcW w:w="579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54459B3"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 xml:space="preserve">Equipamentos (pontos de acesso - </w:t>
            </w:r>
            <w:r>
              <w:rPr>
                <w:rFonts w:ascii="Palatino Linotype" w:eastAsia="Palatino Linotype" w:hAnsi="Palatino Linotype" w:cs="Palatino Linotype"/>
                <w:i/>
                <w:color w:val="000000"/>
              </w:rPr>
              <w:t>indoor</w:t>
            </w:r>
            <w:r>
              <w:rPr>
                <w:rFonts w:ascii="Palatino Linotype" w:eastAsia="Palatino Linotype" w:hAnsi="Palatino Linotype" w:cs="Palatino Linotype"/>
                <w:color w:val="000000"/>
              </w:rPr>
              <w:t>) e solução de portal para autenticação para compor a camada de conectividade do projeto.</w:t>
            </w:r>
          </w:p>
        </w:tc>
        <w:tc>
          <w:tcPr>
            <w:tcW w:w="36" w:type="dxa"/>
            <w:vAlign w:val="center"/>
          </w:tcPr>
          <w:p w14:paraId="4A31E82A" w14:textId="77777777" w:rsidR="000C3C2B" w:rsidRDefault="000C3C2B">
            <w:pPr>
              <w:spacing w:line="240" w:lineRule="auto"/>
              <w:rPr>
                <w:rFonts w:ascii="Times New Roman" w:eastAsia="Times New Roman" w:hAnsi="Times New Roman" w:cs="Times New Roman"/>
                <w:sz w:val="20"/>
                <w:szCs w:val="20"/>
              </w:rPr>
            </w:pPr>
          </w:p>
        </w:tc>
      </w:tr>
      <w:tr w:rsidR="000C3C2B" w14:paraId="78A12C64" w14:textId="77777777">
        <w:trPr>
          <w:trHeight w:val="765"/>
        </w:trPr>
        <w:tc>
          <w:tcPr>
            <w:tcW w:w="48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CC309AD" w14:textId="77777777" w:rsidR="000C3C2B" w:rsidRDefault="00000000">
            <w:pPr>
              <w:spacing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color w:val="000000"/>
              </w:rPr>
              <w:t>6</w:t>
            </w:r>
          </w:p>
        </w:tc>
        <w:tc>
          <w:tcPr>
            <w:tcW w:w="2711"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1573F89"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 xml:space="preserve">Camada de acesso sem </w:t>
            </w:r>
            <w:proofErr w:type="spellStart"/>
            <w:r>
              <w:rPr>
                <w:rFonts w:ascii="Palatino Linotype" w:eastAsia="Palatino Linotype" w:hAnsi="Palatino Linotype" w:cs="Palatino Linotype"/>
                <w:color w:val="000000"/>
              </w:rPr>
              <w:t>ﬁo</w:t>
            </w:r>
            <w:proofErr w:type="spellEnd"/>
            <w:r>
              <w:rPr>
                <w:rFonts w:ascii="Palatino Linotype" w:eastAsia="Palatino Linotype" w:hAnsi="Palatino Linotype" w:cs="Palatino Linotype"/>
                <w:color w:val="000000"/>
              </w:rPr>
              <w:t xml:space="preserve"> externo com portal de autenticação</w:t>
            </w:r>
          </w:p>
        </w:tc>
        <w:tc>
          <w:tcPr>
            <w:tcW w:w="579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B2D5730"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 xml:space="preserve">Equipamentos (pontos de acesso - </w:t>
            </w:r>
            <w:r>
              <w:rPr>
                <w:rFonts w:ascii="Palatino Linotype" w:eastAsia="Palatino Linotype" w:hAnsi="Palatino Linotype" w:cs="Palatino Linotype"/>
                <w:i/>
                <w:color w:val="000000"/>
              </w:rPr>
              <w:t>outdoor</w:t>
            </w:r>
            <w:r>
              <w:rPr>
                <w:rFonts w:ascii="Palatino Linotype" w:eastAsia="Palatino Linotype" w:hAnsi="Palatino Linotype" w:cs="Palatino Linotype"/>
                <w:color w:val="000000"/>
              </w:rPr>
              <w:t>) e solução de portal para autenticação para compor a camada de conectividade do projeto.</w:t>
            </w:r>
          </w:p>
        </w:tc>
        <w:tc>
          <w:tcPr>
            <w:tcW w:w="36" w:type="dxa"/>
            <w:vAlign w:val="center"/>
          </w:tcPr>
          <w:p w14:paraId="4576C645" w14:textId="77777777" w:rsidR="000C3C2B" w:rsidRDefault="000C3C2B">
            <w:pPr>
              <w:spacing w:line="240" w:lineRule="auto"/>
              <w:rPr>
                <w:rFonts w:ascii="Times New Roman" w:eastAsia="Times New Roman" w:hAnsi="Times New Roman" w:cs="Times New Roman"/>
                <w:sz w:val="20"/>
                <w:szCs w:val="20"/>
              </w:rPr>
            </w:pPr>
          </w:p>
        </w:tc>
      </w:tr>
      <w:tr w:rsidR="000C3C2B" w14:paraId="35679D5A" w14:textId="77777777">
        <w:trPr>
          <w:trHeight w:val="510"/>
        </w:trPr>
        <w:tc>
          <w:tcPr>
            <w:tcW w:w="48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A30E4AC" w14:textId="77777777" w:rsidR="000C3C2B" w:rsidRDefault="00000000">
            <w:pPr>
              <w:spacing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color w:val="000000"/>
              </w:rPr>
              <w:t>7</w:t>
            </w:r>
          </w:p>
        </w:tc>
        <w:tc>
          <w:tcPr>
            <w:tcW w:w="2711"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0C18D80"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Protetor de Circuito elétrico</w:t>
            </w:r>
          </w:p>
        </w:tc>
        <w:tc>
          <w:tcPr>
            <w:tcW w:w="579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C5E3A5F"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Dispositivo de proteção contra surto para proteção dos sistemas e equipamentos elétricos contra sobretensões transitórias e de impulso.</w:t>
            </w:r>
          </w:p>
        </w:tc>
        <w:tc>
          <w:tcPr>
            <w:tcW w:w="36" w:type="dxa"/>
            <w:vAlign w:val="center"/>
          </w:tcPr>
          <w:p w14:paraId="05F2244F" w14:textId="77777777" w:rsidR="000C3C2B" w:rsidRDefault="000C3C2B">
            <w:pPr>
              <w:spacing w:line="240" w:lineRule="auto"/>
              <w:rPr>
                <w:rFonts w:ascii="Times New Roman" w:eastAsia="Times New Roman" w:hAnsi="Times New Roman" w:cs="Times New Roman"/>
                <w:sz w:val="20"/>
                <w:szCs w:val="20"/>
              </w:rPr>
            </w:pPr>
          </w:p>
        </w:tc>
      </w:tr>
      <w:tr w:rsidR="000C3C2B" w14:paraId="39A67091" w14:textId="77777777">
        <w:trPr>
          <w:trHeight w:val="300"/>
        </w:trPr>
        <w:tc>
          <w:tcPr>
            <w:tcW w:w="485"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30C5771" w14:textId="77777777" w:rsidR="000C3C2B" w:rsidRDefault="00000000">
            <w:pPr>
              <w:spacing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color w:val="000000"/>
              </w:rPr>
              <w:t>8</w:t>
            </w:r>
          </w:p>
        </w:tc>
        <w:tc>
          <w:tcPr>
            <w:tcW w:w="2711"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B836A68"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Rack 19 Polegadas</w:t>
            </w:r>
          </w:p>
        </w:tc>
        <w:tc>
          <w:tcPr>
            <w:tcW w:w="5792"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B960840"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Rack para armazenamento e organização dos equipamentos</w:t>
            </w:r>
          </w:p>
        </w:tc>
        <w:tc>
          <w:tcPr>
            <w:tcW w:w="36" w:type="dxa"/>
            <w:vAlign w:val="center"/>
          </w:tcPr>
          <w:p w14:paraId="35C74B74" w14:textId="77777777" w:rsidR="000C3C2B" w:rsidRDefault="000C3C2B">
            <w:pPr>
              <w:spacing w:line="240" w:lineRule="auto"/>
              <w:rPr>
                <w:rFonts w:ascii="Times New Roman" w:eastAsia="Times New Roman" w:hAnsi="Times New Roman" w:cs="Times New Roman"/>
                <w:sz w:val="20"/>
                <w:szCs w:val="20"/>
              </w:rPr>
            </w:pPr>
          </w:p>
        </w:tc>
      </w:tr>
      <w:tr w:rsidR="000C3C2B" w14:paraId="00DFCF62" w14:textId="77777777">
        <w:trPr>
          <w:trHeight w:val="300"/>
        </w:trPr>
        <w:tc>
          <w:tcPr>
            <w:tcW w:w="485"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13932D5" w14:textId="77777777" w:rsidR="000C3C2B" w:rsidRDefault="000C3C2B">
            <w:pPr>
              <w:widowControl w:val="0"/>
              <w:pBdr>
                <w:top w:val="nil"/>
                <w:left w:val="nil"/>
                <w:bottom w:val="nil"/>
                <w:right w:val="nil"/>
                <w:between w:val="nil"/>
              </w:pBdr>
              <w:rPr>
                <w:rFonts w:ascii="Times New Roman" w:eastAsia="Times New Roman" w:hAnsi="Times New Roman" w:cs="Times New Roman"/>
                <w:sz w:val="20"/>
                <w:szCs w:val="20"/>
              </w:rPr>
            </w:pPr>
          </w:p>
        </w:tc>
        <w:tc>
          <w:tcPr>
            <w:tcW w:w="2711"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A5FEC25" w14:textId="77777777" w:rsidR="000C3C2B" w:rsidRDefault="000C3C2B">
            <w:pPr>
              <w:widowControl w:val="0"/>
              <w:pBdr>
                <w:top w:val="nil"/>
                <w:left w:val="nil"/>
                <w:bottom w:val="nil"/>
                <w:right w:val="nil"/>
                <w:between w:val="nil"/>
              </w:pBdr>
              <w:rPr>
                <w:rFonts w:ascii="Times New Roman" w:eastAsia="Times New Roman" w:hAnsi="Times New Roman" w:cs="Times New Roman"/>
                <w:sz w:val="20"/>
                <w:szCs w:val="20"/>
              </w:rPr>
            </w:pPr>
          </w:p>
        </w:tc>
        <w:tc>
          <w:tcPr>
            <w:tcW w:w="5792"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CF32E51" w14:textId="77777777" w:rsidR="000C3C2B" w:rsidRDefault="000C3C2B">
            <w:pPr>
              <w:widowControl w:val="0"/>
              <w:pBdr>
                <w:top w:val="nil"/>
                <w:left w:val="nil"/>
                <w:bottom w:val="nil"/>
                <w:right w:val="nil"/>
                <w:between w:val="nil"/>
              </w:pBdr>
              <w:rPr>
                <w:rFonts w:ascii="Times New Roman" w:eastAsia="Times New Roman" w:hAnsi="Times New Roman" w:cs="Times New Roman"/>
                <w:sz w:val="20"/>
                <w:szCs w:val="20"/>
              </w:rPr>
            </w:pPr>
          </w:p>
        </w:tc>
        <w:tc>
          <w:tcPr>
            <w:tcW w:w="36" w:type="dxa"/>
            <w:vAlign w:val="center"/>
          </w:tcPr>
          <w:p w14:paraId="7844C253" w14:textId="77777777" w:rsidR="000C3C2B" w:rsidRDefault="000C3C2B">
            <w:pPr>
              <w:spacing w:line="240" w:lineRule="auto"/>
              <w:rPr>
                <w:rFonts w:ascii="Times New Roman" w:eastAsia="Times New Roman" w:hAnsi="Times New Roman" w:cs="Times New Roman"/>
                <w:sz w:val="24"/>
                <w:szCs w:val="24"/>
              </w:rPr>
            </w:pPr>
          </w:p>
        </w:tc>
      </w:tr>
    </w:tbl>
    <w:p w14:paraId="2523A55D" w14:textId="77777777" w:rsidR="000C3C2B" w:rsidRDefault="000C3C2B">
      <w:pPr>
        <w:pBdr>
          <w:top w:val="nil"/>
          <w:left w:val="nil"/>
          <w:bottom w:val="nil"/>
          <w:right w:val="nil"/>
          <w:between w:val="nil"/>
        </w:pBdr>
        <w:spacing w:line="240" w:lineRule="auto"/>
        <w:ind w:firstLine="360"/>
        <w:rPr>
          <w:rFonts w:ascii="Palatino Linotype" w:eastAsia="Palatino Linotype" w:hAnsi="Palatino Linotype" w:cs="Palatino Linotype"/>
          <w:color w:val="000000"/>
          <w:sz w:val="20"/>
          <w:szCs w:val="20"/>
        </w:rPr>
      </w:pPr>
    </w:p>
    <w:p w14:paraId="638BB48E" w14:textId="77777777" w:rsidR="000C3C2B" w:rsidRDefault="00000000">
      <w:pPr>
        <w:pBdr>
          <w:top w:val="nil"/>
          <w:left w:val="nil"/>
          <w:bottom w:val="nil"/>
          <w:right w:val="nil"/>
          <w:between w:val="nil"/>
        </w:pBdr>
        <w:spacing w:line="240" w:lineRule="auto"/>
        <w:ind w:firstLine="360"/>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0"/>
          <w:szCs w:val="20"/>
        </w:rPr>
        <w:t>Tabela 01– Descrição dos serviços e equipamentos que compõem a solução.</w:t>
      </w:r>
    </w:p>
    <w:p w14:paraId="019A93C7" w14:textId="77777777" w:rsidR="000C3C2B" w:rsidRDefault="000C3C2B">
      <w:pPr>
        <w:spacing w:before="200" w:after="120"/>
        <w:jc w:val="both"/>
        <w:rPr>
          <w:rFonts w:ascii="Palatino Linotype" w:eastAsia="Palatino Linotype" w:hAnsi="Palatino Linotype" w:cs="Palatino Linotype"/>
        </w:rPr>
      </w:pPr>
    </w:p>
    <w:p w14:paraId="2223EF8B" w14:textId="77777777" w:rsidR="000C3C2B" w:rsidRDefault="000C3C2B">
      <w:pPr>
        <w:widowControl w:val="0"/>
        <w:spacing w:line="240" w:lineRule="auto"/>
        <w:rPr>
          <w:rFonts w:ascii="Palatino Linotype" w:eastAsia="Palatino Linotype" w:hAnsi="Palatino Linotype" w:cs="Palatino Linotype"/>
          <w:sz w:val="24"/>
          <w:szCs w:val="24"/>
        </w:rPr>
      </w:pPr>
    </w:p>
    <w:tbl>
      <w:tblPr>
        <w:tblStyle w:val="affff1"/>
        <w:tblW w:w="8789" w:type="dxa"/>
        <w:tblInd w:w="0" w:type="dxa"/>
        <w:tblLayout w:type="fixed"/>
        <w:tblLook w:val="0400" w:firstRow="0" w:lastRow="0" w:firstColumn="0" w:lastColumn="0" w:noHBand="0" w:noVBand="1"/>
      </w:tblPr>
      <w:tblGrid>
        <w:gridCol w:w="8789"/>
      </w:tblGrid>
      <w:tr w:rsidR="000C3C2B" w14:paraId="19FF3E02" w14:textId="77777777">
        <w:trPr>
          <w:trHeight w:val="500"/>
        </w:trPr>
        <w:tc>
          <w:tcPr>
            <w:tcW w:w="8789" w:type="dxa"/>
            <w:tcBorders>
              <w:top w:val="single" w:sz="4" w:space="0" w:color="000000"/>
              <w:left w:val="single" w:sz="4" w:space="0" w:color="000000"/>
              <w:bottom w:val="single" w:sz="4" w:space="0" w:color="000000"/>
              <w:right w:val="single" w:sz="4" w:space="0" w:color="000000"/>
            </w:tcBorders>
            <w:shd w:val="clear" w:color="auto" w:fill="EFEFEF"/>
            <w:tcMar>
              <w:top w:w="0" w:type="dxa"/>
              <w:left w:w="108" w:type="dxa"/>
              <w:bottom w:w="0" w:type="dxa"/>
              <w:right w:w="108" w:type="dxa"/>
            </w:tcMar>
            <w:vAlign w:val="center"/>
          </w:tcPr>
          <w:p w14:paraId="57A96E74" w14:textId="77777777" w:rsidR="000C3C2B" w:rsidRDefault="00000000">
            <w:pPr>
              <w:keepNext/>
              <w:keepLines/>
              <w:numPr>
                <w:ilvl w:val="0"/>
                <w:numId w:val="3"/>
              </w:numPr>
              <w:pBdr>
                <w:top w:val="nil"/>
                <w:left w:val="nil"/>
                <w:bottom w:val="nil"/>
                <w:right w:val="nil"/>
                <w:between w:val="nil"/>
              </w:pBdr>
              <w:tabs>
                <w:tab w:val="left" w:pos="-389"/>
              </w:tabs>
              <w:spacing w:before="240" w:after="120"/>
              <w:jc w:val="both"/>
            </w:pPr>
            <w:bookmarkStart w:id="9" w:name="_heading=h.d8qztp55cnvv" w:colFirst="0" w:colLast="0"/>
            <w:bookmarkEnd w:id="9"/>
            <w:r>
              <w:rPr>
                <w:rFonts w:ascii="Palatino Linotype" w:eastAsia="Palatino Linotype" w:hAnsi="Palatino Linotype" w:cs="Palatino Linotype"/>
                <w:b/>
                <w:color w:val="000000"/>
              </w:rPr>
              <w:t>FUNDAMENTAÇÃO E DESCRIÇÃO DA NECESSIDADE DA CONTRATAÇÃO</w:t>
            </w:r>
          </w:p>
        </w:tc>
      </w:tr>
    </w:tbl>
    <w:p w14:paraId="6FFA970F" w14:textId="77777777" w:rsidR="000C3C2B" w:rsidRDefault="00000000">
      <w:pPr>
        <w:numPr>
          <w:ilvl w:val="1"/>
          <w:numId w:val="3"/>
        </w:numPr>
        <w:spacing w:before="20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A presente contratação justifica-se diante do objetivo prioritário de transformação digital na rede de ensino </w:t>
      </w:r>
      <w:r>
        <w:rPr>
          <w:rFonts w:ascii="Palatino Linotype" w:eastAsia="Palatino Linotype" w:hAnsi="Palatino Linotype" w:cs="Palatino Linotype"/>
          <w:highlight w:val="lightGray"/>
        </w:rPr>
        <w:t>XXX</w:t>
      </w:r>
      <w:r>
        <w:rPr>
          <w:rFonts w:ascii="Palatino Linotype" w:eastAsia="Palatino Linotype" w:hAnsi="Palatino Linotype" w:cs="Palatino Linotype"/>
        </w:rPr>
        <w:t xml:space="preserve">. Analisando os dados do Censo Escolar </w:t>
      </w:r>
      <w:r>
        <w:rPr>
          <w:rFonts w:ascii="Palatino Linotype" w:eastAsia="Palatino Linotype" w:hAnsi="Palatino Linotype" w:cs="Palatino Linotype"/>
          <w:highlight w:val="lightGray"/>
        </w:rPr>
        <w:t>XXXX</w:t>
      </w:r>
      <w:r>
        <w:rPr>
          <w:rFonts w:ascii="Palatino Linotype" w:eastAsia="Palatino Linotype" w:hAnsi="Palatino Linotype" w:cs="Palatino Linotype"/>
        </w:rPr>
        <w:t xml:space="preserve">, que </w:t>
      </w:r>
      <w:r>
        <w:rPr>
          <w:rFonts w:ascii="Palatino Linotype" w:eastAsia="Palatino Linotype" w:hAnsi="Palatino Linotype" w:cs="Palatino Linotype"/>
        </w:rPr>
        <w:lastRenderedPageBreak/>
        <w:t xml:space="preserve">apontam que </w:t>
      </w:r>
      <w:r>
        <w:rPr>
          <w:rFonts w:ascii="Palatino Linotype" w:eastAsia="Palatino Linotype" w:hAnsi="Palatino Linotype" w:cs="Palatino Linotype"/>
          <w:highlight w:val="lightGray"/>
        </w:rPr>
        <w:t>XX</w:t>
      </w:r>
      <w:r>
        <w:rPr>
          <w:rFonts w:ascii="Palatino Linotype" w:eastAsia="Palatino Linotype" w:hAnsi="Palatino Linotype" w:cs="Palatino Linotype"/>
        </w:rPr>
        <w:t xml:space="preserve">% das escolas públicas ainda não possuem oferta de conectividade </w:t>
      </w:r>
      <w:proofErr w:type="spellStart"/>
      <w:r>
        <w:rPr>
          <w:rFonts w:ascii="Palatino Linotype" w:eastAsia="Palatino Linotype" w:hAnsi="Palatino Linotype" w:cs="Palatino Linotype"/>
        </w:rPr>
        <w:t>wi-fi</w:t>
      </w:r>
      <w:proofErr w:type="spellEnd"/>
      <w:r>
        <w:rPr>
          <w:rFonts w:ascii="Palatino Linotype" w:eastAsia="Palatino Linotype" w:hAnsi="Palatino Linotype" w:cs="Palatino Linotype"/>
        </w:rPr>
        <w:t xml:space="preserve"> para uso pedagógico.</w:t>
      </w:r>
    </w:p>
    <w:p w14:paraId="7B820D76" w14:textId="77777777" w:rsidR="000C3C2B" w:rsidRDefault="00000000">
      <w:pPr>
        <w:numPr>
          <w:ilvl w:val="1"/>
          <w:numId w:val="3"/>
        </w:numPr>
        <w:spacing w:before="20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Diante disso é que se propõe uma solução para contratação que atenda a as escolas públicas, sob a métrica de 1 </w:t>
      </w:r>
      <w:proofErr w:type="spellStart"/>
      <w:r>
        <w:rPr>
          <w:rFonts w:ascii="Palatino Linotype" w:eastAsia="Palatino Linotype" w:hAnsi="Palatino Linotype" w:cs="Palatino Linotype"/>
        </w:rPr>
        <w:t>access</w:t>
      </w:r>
      <w:proofErr w:type="spellEnd"/>
      <w:r>
        <w:rPr>
          <w:rFonts w:ascii="Palatino Linotype" w:eastAsia="Palatino Linotype" w:hAnsi="Palatino Linotype" w:cs="Palatino Linotype"/>
        </w:rPr>
        <w:t xml:space="preserve"> point (AP) para cada 2 ambientes.</w:t>
      </w:r>
    </w:p>
    <w:p w14:paraId="474B612D" w14:textId="77777777" w:rsidR="000C3C2B" w:rsidRDefault="00000000">
      <w:pPr>
        <w:numPr>
          <w:ilvl w:val="1"/>
          <w:numId w:val="3"/>
        </w:numPr>
        <w:spacing w:before="200" w:after="120"/>
        <w:jc w:val="both"/>
        <w:rPr>
          <w:rFonts w:ascii="Palatino Linotype" w:eastAsia="Palatino Linotype" w:hAnsi="Palatino Linotype" w:cs="Palatino Linotype"/>
        </w:rPr>
      </w:pPr>
      <w:r>
        <w:rPr>
          <w:rFonts w:ascii="Palatino Linotype" w:eastAsia="Palatino Linotype" w:hAnsi="Palatino Linotype" w:cs="Palatino Linotype"/>
        </w:rPr>
        <w:t>Com isso, teríamos como benefícios:</w:t>
      </w:r>
    </w:p>
    <w:p w14:paraId="31DBD82F"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Massificação da oferta de internet de qualidade para fins pedagógicos no prazo de 3 anos;  </w:t>
      </w:r>
    </w:p>
    <w:p w14:paraId="5A015EEF"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Solução de conectividade </w:t>
      </w:r>
      <w:proofErr w:type="spellStart"/>
      <w:r>
        <w:rPr>
          <w:rFonts w:ascii="Palatino Linotype" w:eastAsia="Palatino Linotype" w:hAnsi="Palatino Linotype" w:cs="Palatino Linotype"/>
        </w:rPr>
        <w:t>wi-fi</w:t>
      </w:r>
      <w:proofErr w:type="spellEnd"/>
      <w:r>
        <w:rPr>
          <w:rFonts w:ascii="Palatino Linotype" w:eastAsia="Palatino Linotype" w:hAnsi="Palatino Linotype" w:cs="Palatino Linotype"/>
        </w:rPr>
        <w:t xml:space="preserve"> para as unidades escolares com visão integrada para os órgãos centrais, permitindo gerenciamento da oferta e adoção de políticas públicas para seu uso com qualidade e segurança. </w:t>
      </w:r>
    </w:p>
    <w:p w14:paraId="01A3EB31" w14:textId="77777777" w:rsidR="000C3C2B" w:rsidRDefault="00000000">
      <w:pPr>
        <w:numPr>
          <w:ilvl w:val="1"/>
          <w:numId w:val="3"/>
        </w:numPr>
        <w:spacing w:before="20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Além disso, informamos que se trata de contratação cujo objeto é o provimento de serviço de conexão </w:t>
      </w:r>
      <w:proofErr w:type="spellStart"/>
      <w:r>
        <w:rPr>
          <w:rFonts w:ascii="Palatino Linotype" w:eastAsia="Palatino Linotype" w:hAnsi="Palatino Linotype" w:cs="Palatino Linotype"/>
        </w:rPr>
        <w:t>wi-fi</w:t>
      </w:r>
      <w:proofErr w:type="spellEnd"/>
      <w:r>
        <w:rPr>
          <w:rFonts w:ascii="Palatino Linotype" w:eastAsia="Palatino Linotype" w:hAnsi="Palatino Linotype" w:cs="Palatino Linotype"/>
        </w:rPr>
        <w:t xml:space="preserve"> para as unidades escolares, contempladas instalação, manutenção, gerenciamento, segurança e suporte ao usuário. Este é um projeto integrado, no qual a fragmentação dos itens comprometeria a eficácia da solução entregue. Isso se deve a algumas considerações essenciais: </w:t>
      </w:r>
    </w:p>
    <w:p w14:paraId="08826DA7"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Sob o aspecto técnico, os serviços de sustentação (gerenciamento, segurança e suporte) estão vinculados aos dispositivos instalados, de forma inseparável. A razão é que o software para executar essas funções deve estar integrado a cada dispositivo. Assim, dividir os elementos da solução prejudicaria o resultado da implementação e ainda aumentaria o risco de empresas desinteressarem-se em gerenciar dispositivos para os quais não realizaram a instalação;</w:t>
      </w:r>
    </w:p>
    <w:p w14:paraId="0EB551A6"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Sob uma perspectiva econômica, essa separação poderia </w:t>
      </w:r>
      <w:proofErr w:type="gramStart"/>
      <w:r>
        <w:rPr>
          <w:rFonts w:ascii="Palatino Linotype" w:eastAsia="Palatino Linotype" w:hAnsi="Palatino Linotype" w:cs="Palatino Linotype"/>
        </w:rPr>
        <w:t>acarretar em</w:t>
      </w:r>
      <w:proofErr w:type="gramEnd"/>
      <w:r>
        <w:rPr>
          <w:rFonts w:ascii="Palatino Linotype" w:eastAsia="Palatino Linotype" w:hAnsi="Palatino Linotype" w:cs="Palatino Linotype"/>
        </w:rPr>
        <w:t xml:space="preserve"> um aumento nos custos dos serviços de suporte. Isso ocorreria, novamente, porque as empresas poderiam perceber riscos em prestar serviços de gerenciamento, segurança e suporte técnico para dispositivos que não foram instalados por elas;</w:t>
      </w:r>
    </w:p>
    <w:p w14:paraId="5D0A1233"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Além disso, considerando uma abordagem de gestão, a existência de contratos fragmentados colocaria risco à coordenação e administração do projeto como um todo.</w:t>
      </w:r>
    </w:p>
    <w:p w14:paraId="66691C42" w14:textId="77777777" w:rsidR="000C3C2B" w:rsidRDefault="00000000">
      <w:pPr>
        <w:numPr>
          <w:ilvl w:val="1"/>
          <w:numId w:val="3"/>
        </w:numPr>
        <w:spacing w:before="200" w:after="120"/>
        <w:jc w:val="both"/>
        <w:rPr>
          <w:rFonts w:ascii="Palatino Linotype" w:eastAsia="Palatino Linotype" w:hAnsi="Palatino Linotype" w:cs="Palatino Linotype"/>
        </w:rPr>
      </w:pPr>
      <w:r>
        <w:rPr>
          <w:rFonts w:ascii="Palatino Linotype" w:eastAsia="Palatino Linotype" w:hAnsi="Palatino Linotype" w:cs="Palatino Linotype"/>
        </w:rPr>
        <w:t>Portanto, a opção de não parcelamento dos itens da contratação é sustentada pela necessidade de manter a integridade da solução, pela preocupação econômica com a eficiência dos serviços de suporte e pela busca por uma gestão mais eficaz e integrada do objeto contratado.</w:t>
      </w:r>
    </w:p>
    <w:p w14:paraId="696DFD85" w14:textId="77777777" w:rsidR="000C3C2B" w:rsidRDefault="00000000">
      <w:pPr>
        <w:numPr>
          <w:ilvl w:val="1"/>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Quanto ao planejamento financeiro-orçamentário, o objeto da contratação está previsto no Plano de Contratações Anual de </w:t>
      </w:r>
      <w:r>
        <w:rPr>
          <w:rFonts w:ascii="Palatino Linotype" w:eastAsia="Palatino Linotype" w:hAnsi="Palatino Linotype" w:cs="Palatino Linotype"/>
          <w:shd w:val="clear" w:color="auto" w:fill="CCCCCC"/>
        </w:rPr>
        <w:t>ANO</w:t>
      </w:r>
      <w:r>
        <w:rPr>
          <w:rFonts w:ascii="Palatino Linotype" w:eastAsia="Palatino Linotype" w:hAnsi="Palatino Linotype" w:cs="Palatino Linotype"/>
        </w:rPr>
        <w:t>, conforme detalhamento a seguir:</w:t>
      </w:r>
    </w:p>
    <w:p w14:paraId="3BA3C696" w14:textId="77777777" w:rsidR="000C3C2B" w:rsidRDefault="00000000">
      <w:pPr>
        <w:numPr>
          <w:ilvl w:val="2"/>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 ID do PCA no PNCP: </w:t>
      </w:r>
      <w:r>
        <w:rPr>
          <w:rFonts w:ascii="Palatino Linotype" w:eastAsia="Palatino Linotype" w:hAnsi="Palatino Linotype" w:cs="Palatino Linotype"/>
          <w:shd w:val="clear" w:color="auto" w:fill="D9D9D9"/>
        </w:rPr>
        <w:t xml:space="preserve"> completar</w:t>
      </w:r>
    </w:p>
    <w:p w14:paraId="15063838" w14:textId="77777777" w:rsidR="000C3C2B" w:rsidRDefault="00000000">
      <w:pPr>
        <w:numPr>
          <w:ilvl w:val="2"/>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Data de publicação no PNCP: </w:t>
      </w:r>
      <w:r>
        <w:rPr>
          <w:rFonts w:ascii="Palatino Linotype" w:eastAsia="Palatino Linotype" w:hAnsi="Palatino Linotype" w:cs="Palatino Linotype"/>
          <w:shd w:val="clear" w:color="auto" w:fill="D9D9D9"/>
        </w:rPr>
        <w:t xml:space="preserve"> completar</w:t>
      </w:r>
    </w:p>
    <w:p w14:paraId="2AA77A03" w14:textId="77777777" w:rsidR="000C3C2B" w:rsidRDefault="00000000">
      <w:pPr>
        <w:numPr>
          <w:ilvl w:val="2"/>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 ID do item no PCA: </w:t>
      </w:r>
      <w:r>
        <w:rPr>
          <w:rFonts w:ascii="Palatino Linotype" w:eastAsia="Palatino Linotype" w:hAnsi="Palatino Linotype" w:cs="Palatino Linotype"/>
          <w:shd w:val="clear" w:color="auto" w:fill="D9D9D9"/>
        </w:rPr>
        <w:t xml:space="preserve"> completar</w:t>
      </w:r>
    </w:p>
    <w:p w14:paraId="76008B5F" w14:textId="77777777" w:rsidR="000C3C2B" w:rsidRDefault="00000000">
      <w:pPr>
        <w:numPr>
          <w:ilvl w:val="2"/>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 Classe/Grupo: </w:t>
      </w:r>
      <w:r>
        <w:rPr>
          <w:rFonts w:ascii="Palatino Linotype" w:eastAsia="Palatino Linotype" w:hAnsi="Palatino Linotype" w:cs="Palatino Linotype"/>
          <w:shd w:val="clear" w:color="auto" w:fill="D9D9D9"/>
        </w:rPr>
        <w:t xml:space="preserve"> completar</w:t>
      </w:r>
    </w:p>
    <w:p w14:paraId="0DEFA3E4" w14:textId="77777777" w:rsidR="000C3C2B" w:rsidRDefault="00000000">
      <w:pPr>
        <w:numPr>
          <w:ilvl w:val="2"/>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 Identificador da Futura Contratação: </w:t>
      </w:r>
      <w:r>
        <w:rPr>
          <w:rFonts w:ascii="Palatino Linotype" w:eastAsia="Palatino Linotype" w:hAnsi="Palatino Linotype" w:cs="Palatino Linotype"/>
          <w:shd w:val="clear" w:color="auto" w:fill="D9D9D9"/>
        </w:rPr>
        <w:t xml:space="preserve"> completar</w:t>
      </w:r>
    </w:p>
    <w:p w14:paraId="3D6F165A" w14:textId="77777777" w:rsidR="000C3C2B" w:rsidRDefault="00000000">
      <w:pPr>
        <w:spacing w:before="120" w:after="120"/>
        <w:jc w:val="center"/>
        <w:rPr>
          <w:rFonts w:ascii="Palatino Linotype" w:eastAsia="Palatino Linotype" w:hAnsi="Palatino Linotype" w:cs="Palatino Linotype"/>
          <w:b/>
          <w:i/>
          <w:u w:val="single"/>
          <w:shd w:val="clear" w:color="auto" w:fill="EFEFEF"/>
        </w:rPr>
      </w:pPr>
      <w:r>
        <w:rPr>
          <w:rFonts w:ascii="Palatino Linotype" w:eastAsia="Palatino Linotype" w:hAnsi="Palatino Linotype" w:cs="Palatino Linotype"/>
          <w:b/>
          <w:i/>
          <w:u w:val="single"/>
          <w:shd w:val="clear" w:color="auto" w:fill="EFEFEF"/>
        </w:rPr>
        <w:t xml:space="preserve">OU </w:t>
      </w:r>
    </w:p>
    <w:p w14:paraId="69B96132" w14:textId="77777777" w:rsidR="000C3C2B" w:rsidRDefault="00000000">
      <w:pPr>
        <w:numPr>
          <w:ilvl w:val="1"/>
          <w:numId w:val="3"/>
        </w:numPr>
        <w:spacing w:before="120" w:after="120"/>
        <w:jc w:val="both"/>
        <w:rPr>
          <w:rFonts w:ascii="Palatino Linotype" w:eastAsia="Palatino Linotype" w:hAnsi="Palatino Linotype" w:cs="Palatino Linotype"/>
          <w:i/>
          <w:shd w:val="clear" w:color="auto" w:fill="EFEFEF"/>
        </w:rPr>
      </w:pPr>
      <w:r>
        <w:rPr>
          <w:rFonts w:ascii="Palatino Linotype" w:eastAsia="Palatino Linotype" w:hAnsi="Palatino Linotype" w:cs="Palatino Linotype"/>
          <w:i/>
          <w:shd w:val="clear" w:color="auto" w:fill="EFEFEF"/>
        </w:rPr>
        <w:t>O objeto da contratação está previsto no Plano de Contratações Anual [ANO], conforme consta das informações básicas deste termo de referência.</w:t>
      </w:r>
    </w:p>
    <w:p w14:paraId="07D2A797" w14:textId="77777777" w:rsidR="000C3C2B" w:rsidRDefault="00000000">
      <w:pPr>
        <w:spacing w:before="120" w:after="120"/>
        <w:ind w:left="792"/>
        <w:jc w:val="both"/>
        <w:rPr>
          <w:rFonts w:ascii="Palatino Linotype" w:eastAsia="Palatino Linotype" w:hAnsi="Palatino Linotype" w:cs="Palatino Linotype"/>
          <w:i/>
          <w:shd w:val="clear" w:color="auto" w:fill="EFEFEF"/>
        </w:rPr>
      </w:pPr>
      <w:r>
        <w:rPr>
          <w:rFonts w:ascii="Palatino Linotype" w:eastAsia="Palatino Linotype" w:hAnsi="Palatino Linotype" w:cs="Palatino Linotype"/>
          <w:i/>
          <w:shd w:val="clear" w:color="auto" w:fill="EFEFEF"/>
        </w:rPr>
        <w:t>É indicado escolher o item 3.4 quando não houver acesso a todas as informações necessárias para completar o item 3.3.</w:t>
      </w:r>
    </w:p>
    <w:p w14:paraId="3773F8F7" w14:textId="77777777" w:rsidR="000C3C2B" w:rsidRDefault="00000000">
      <w:pPr>
        <w:numPr>
          <w:ilvl w:val="1"/>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O objeto da contratação também está alinhado com a Estratégia de Governo Digital de </w:t>
      </w:r>
      <w:r>
        <w:rPr>
          <w:rFonts w:ascii="Palatino Linotype" w:eastAsia="Palatino Linotype" w:hAnsi="Palatino Linotype" w:cs="Palatino Linotype"/>
          <w:shd w:val="clear" w:color="auto" w:fill="CCCCCC"/>
        </w:rPr>
        <w:t>ANO</w:t>
      </w:r>
      <w:r>
        <w:rPr>
          <w:rFonts w:ascii="Palatino Linotype" w:eastAsia="Palatino Linotype" w:hAnsi="Palatino Linotype" w:cs="Palatino Linotype"/>
        </w:rPr>
        <w:t xml:space="preserve"> e em consonância com o Plano Diretor de Tecnologia da Informação e Comunicação (PDTIC) de </w:t>
      </w:r>
      <w:r>
        <w:rPr>
          <w:rFonts w:ascii="Palatino Linotype" w:eastAsia="Palatino Linotype" w:hAnsi="Palatino Linotype" w:cs="Palatino Linotype"/>
          <w:shd w:val="clear" w:color="auto" w:fill="CCCCCC"/>
        </w:rPr>
        <w:t>ANO</w:t>
      </w:r>
      <w:r>
        <w:rPr>
          <w:rFonts w:ascii="Palatino Linotype" w:eastAsia="Palatino Linotype" w:hAnsi="Palatino Linotype" w:cs="Palatino Linotype"/>
        </w:rPr>
        <w:t xml:space="preserve"> do </w:t>
      </w:r>
      <w:r>
        <w:rPr>
          <w:rFonts w:ascii="Palatino Linotype" w:eastAsia="Palatino Linotype" w:hAnsi="Palatino Linotype" w:cs="Palatino Linotype"/>
          <w:shd w:val="clear" w:color="auto" w:fill="CCCCCC"/>
        </w:rPr>
        <w:t>nome do órgão</w:t>
      </w:r>
      <w:r>
        <w:rPr>
          <w:rFonts w:ascii="Palatino Linotype" w:eastAsia="Palatino Linotype" w:hAnsi="Palatino Linotype" w:cs="Palatino Linotype"/>
          <w:i/>
        </w:rPr>
        <w:t>,</w:t>
      </w:r>
      <w:r>
        <w:rPr>
          <w:rFonts w:ascii="Palatino Linotype" w:eastAsia="Palatino Linotype" w:hAnsi="Palatino Linotype" w:cs="Palatino Linotype"/>
        </w:rPr>
        <w:t xml:space="preserve"> conforme demonstrado abaixo: </w:t>
      </w:r>
      <w:r>
        <w:rPr>
          <w:rFonts w:ascii="Palatino Linotype" w:eastAsia="Palatino Linotype" w:hAnsi="Palatino Linotype" w:cs="Palatino Linotype"/>
          <w:color w:val="FF0000"/>
        </w:rPr>
        <w:t>Caso não haja estratégia de governo digital ou PDTIC no Estado ou Município respectivo, por favor apagar este item.</w:t>
      </w:r>
    </w:p>
    <w:p w14:paraId="7722DC8A" w14:textId="77777777" w:rsidR="000C3C2B" w:rsidRDefault="000C3C2B">
      <w:pPr>
        <w:spacing w:before="120" w:after="120"/>
        <w:ind w:left="792"/>
        <w:jc w:val="both"/>
        <w:rPr>
          <w:rFonts w:ascii="Palatino Linotype" w:eastAsia="Palatino Linotype" w:hAnsi="Palatino Linotype" w:cs="Palatino Linotype"/>
          <w:color w:val="FF0000"/>
        </w:rPr>
      </w:pPr>
    </w:p>
    <w:tbl>
      <w:tblPr>
        <w:tblStyle w:val="affff2"/>
        <w:tblW w:w="8374" w:type="dxa"/>
        <w:tblInd w:w="645" w:type="dxa"/>
        <w:tblLayout w:type="fixed"/>
        <w:tblLook w:val="0000" w:firstRow="0" w:lastRow="0" w:firstColumn="0" w:lastColumn="0" w:noHBand="0" w:noVBand="0"/>
      </w:tblPr>
      <w:tblGrid>
        <w:gridCol w:w="488"/>
        <w:gridCol w:w="7886"/>
      </w:tblGrid>
      <w:tr w:rsidR="000C3C2B" w14:paraId="61A3FF06" w14:textId="77777777">
        <w:trPr>
          <w:trHeight w:val="313"/>
        </w:trPr>
        <w:tc>
          <w:tcPr>
            <w:tcW w:w="8374" w:type="dxa"/>
            <w:gridSpan w:val="2"/>
            <w:tcBorders>
              <w:top w:val="single" w:sz="4" w:space="0" w:color="000000"/>
              <w:left w:val="single" w:sz="4" w:space="0" w:color="000000"/>
              <w:bottom w:val="single" w:sz="4" w:space="0" w:color="000000"/>
              <w:right w:val="single" w:sz="4" w:space="0" w:color="000000"/>
            </w:tcBorders>
            <w:shd w:val="clear" w:color="auto" w:fill="DDDDDD"/>
            <w:tcMar>
              <w:top w:w="0" w:type="dxa"/>
              <w:left w:w="70" w:type="dxa"/>
              <w:bottom w:w="0" w:type="dxa"/>
              <w:right w:w="70" w:type="dxa"/>
            </w:tcMar>
            <w:vAlign w:val="center"/>
          </w:tcPr>
          <w:p w14:paraId="0F739EE9" w14:textId="77777777" w:rsidR="000C3C2B" w:rsidRDefault="00000000">
            <w:pPr>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ALINHAMENTO AOS PLANOS ESTRATÉGICOS</w:t>
            </w:r>
          </w:p>
        </w:tc>
      </w:tr>
      <w:tr w:rsidR="000C3C2B" w14:paraId="5AE13A7E" w14:textId="77777777">
        <w:trPr>
          <w:trHeight w:val="262"/>
        </w:trPr>
        <w:tc>
          <w:tcPr>
            <w:tcW w:w="488" w:type="dxa"/>
            <w:tcBorders>
              <w:left w:val="single" w:sz="4" w:space="0" w:color="000000"/>
              <w:bottom w:val="single" w:sz="4" w:space="0" w:color="000000"/>
              <w:right w:val="single" w:sz="4" w:space="0" w:color="000000"/>
            </w:tcBorders>
            <w:shd w:val="clear" w:color="auto" w:fill="EEEEEE"/>
            <w:tcMar>
              <w:top w:w="0" w:type="dxa"/>
              <w:left w:w="70" w:type="dxa"/>
              <w:bottom w:w="0" w:type="dxa"/>
              <w:right w:w="70" w:type="dxa"/>
            </w:tcMar>
            <w:vAlign w:val="center"/>
          </w:tcPr>
          <w:p w14:paraId="6B7B73BA" w14:textId="77777777" w:rsidR="000C3C2B" w:rsidRDefault="00000000">
            <w:pPr>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ID</w:t>
            </w:r>
          </w:p>
        </w:tc>
        <w:tc>
          <w:tcPr>
            <w:tcW w:w="7886" w:type="dxa"/>
            <w:tcBorders>
              <w:left w:val="single" w:sz="4" w:space="0" w:color="000000"/>
              <w:bottom w:val="single" w:sz="4" w:space="0" w:color="000000"/>
              <w:right w:val="single" w:sz="4" w:space="0" w:color="000000"/>
            </w:tcBorders>
            <w:shd w:val="clear" w:color="auto" w:fill="EEEEEE"/>
            <w:tcMar>
              <w:top w:w="0" w:type="dxa"/>
              <w:left w:w="70" w:type="dxa"/>
              <w:bottom w:w="0" w:type="dxa"/>
              <w:right w:w="70" w:type="dxa"/>
            </w:tcMar>
            <w:vAlign w:val="center"/>
          </w:tcPr>
          <w:p w14:paraId="7A138BA5" w14:textId="77777777" w:rsidR="000C3C2B" w:rsidRDefault="00000000">
            <w:pPr>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Objetivos Estratégicos</w:t>
            </w:r>
          </w:p>
        </w:tc>
      </w:tr>
      <w:tr w:rsidR="000C3C2B" w14:paraId="105B4EDE" w14:textId="77777777">
        <w:trPr>
          <w:trHeight w:val="247"/>
        </w:trPr>
        <w:tc>
          <w:tcPr>
            <w:tcW w:w="4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D8DCFDD" w14:textId="77777777" w:rsidR="000C3C2B" w:rsidRDefault="00000000">
            <w:pPr>
              <w:spacing w:line="240" w:lineRule="auto"/>
              <w:jc w:val="center"/>
              <w:rPr>
                <w:rFonts w:ascii="Palatino Linotype" w:eastAsia="Palatino Linotype" w:hAnsi="Palatino Linotype" w:cs="Palatino Linotype"/>
                <w:b/>
                <w:i/>
                <w:shd w:val="clear" w:color="auto" w:fill="D9D9D9"/>
              </w:rPr>
            </w:pPr>
            <w:r>
              <w:rPr>
                <w:rFonts w:ascii="Palatino Linotype" w:eastAsia="Palatino Linotype" w:hAnsi="Palatino Linotype" w:cs="Palatino Linotype"/>
                <w:b/>
                <w:i/>
                <w:shd w:val="clear" w:color="auto" w:fill="D9D9D9"/>
              </w:rPr>
              <w:t>N1</w:t>
            </w:r>
          </w:p>
        </w:tc>
        <w:tc>
          <w:tcPr>
            <w:tcW w:w="788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46C0DD5" w14:textId="77777777" w:rsidR="000C3C2B" w:rsidRDefault="00000000">
            <w:pPr>
              <w:tabs>
                <w:tab w:val="left" w:pos="2133"/>
              </w:tabs>
              <w:spacing w:line="240" w:lineRule="auto"/>
              <w:rPr>
                <w:rFonts w:ascii="Palatino Linotype" w:eastAsia="Palatino Linotype" w:hAnsi="Palatino Linotype" w:cs="Palatino Linotype"/>
                <w:i/>
                <w:shd w:val="clear" w:color="auto" w:fill="D9D9D9"/>
              </w:rPr>
            </w:pPr>
            <w:r>
              <w:rPr>
                <w:rFonts w:ascii="Palatino Linotype" w:eastAsia="Palatino Linotype" w:hAnsi="Palatino Linotype" w:cs="Palatino Linotype"/>
                <w:i/>
                <w:shd w:val="clear" w:color="auto" w:fill="D9D9D9"/>
              </w:rPr>
              <w:t>Objetivo Estratégico N1 do Plano Estratégico Institucional &lt;ANO&gt;</w:t>
            </w:r>
          </w:p>
        </w:tc>
      </w:tr>
      <w:tr w:rsidR="000C3C2B" w14:paraId="2654728C" w14:textId="77777777">
        <w:trPr>
          <w:trHeight w:val="219"/>
        </w:trPr>
        <w:tc>
          <w:tcPr>
            <w:tcW w:w="4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9ED4DC1" w14:textId="77777777" w:rsidR="000C3C2B" w:rsidRDefault="00000000">
            <w:pPr>
              <w:spacing w:line="240" w:lineRule="auto"/>
              <w:jc w:val="center"/>
              <w:rPr>
                <w:rFonts w:ascii="Palatino Linotype" w:eastAsia="Palatino Linotype" w:hAnsi="Palatino Linotype" w:cs="Palatino Linotype"/>
                <w:b/>
                <w:i/>
                <w:shd w:val="clear" w:color="auto" w:fill="D9D9D9"/>
              </w:rPr>
            </w:pPr>
            <w:r>
              <w:rPr>
                <w:rFonts w:ascii="Palatino Linotype" w:eastAsia="Palatino Linotype" w:hAnsi="Palatino Linotype" w:cs="Palatino Linotype"/>
                <w:b/>
                <w:i/>
                <w:shd w:val="clear" w:color="auto" w:fill="D9D9D9"/>
              </w:rPr>
              <w:t>…</w:t>
            </w:r>
          </w:p>
        </w:tc>
        <w:tc>
          <w:tcPr>
            <w:tcW w:w="788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FCC93F2" w14:textId="77777777" w:rsidR="000C3C2B" w:rsidRDefault="00000000">
            <w:pPr>
              <w:tabs>
                <w:tab w:val="left" w:pos="2133"/>
              </w:tabs>
              <w:spacing w:line="240" w:lineRule="auto"/>
              <w:rPr>
                <w:rFonts w:ascii="Palatino Linotype" w:eastAsia="Palatino Linotype" w:hAnsi="Palatino Linotype" w:cs="Palatino Linotype"/>
                <w:i/>
                <w:shd w:val="clear" w:color="auto" w:fill="D9D9D9"/>
              </w:rPr>
            </w:pPr>
            <w:r>
              <w:rPr>
                <w:rFonts w:ascii="Palatino Linotype" w:eastAsia="Palatino Linotype" w:hAnsi="Palatino Linotype" w:cs="Palatino Linotype"/>
                <w:i/>
                <w:shd w:val="clear" w:color="auto" w:fill="D9D9D9"/>
              </w:rPr>
              <w:t>Objetivo Estratégico NN do Plano Estratégico Institucional &lt;ANO&gt;</w:t>
            </w:r>
          </w:p>
        </w:tc>
      </w:tr>
      <w:tr w:rsidR="000C3C2B" w14:paraId="732D7A18" w14:textId="77777777">
        <w:trPr>
          <w:trHeight w:val="203"/>
        </w:trPr>
        <w:tc>
          <w:tcPr>
            <w:tcW w:w="488"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0BB3137" w14:textId="77777777" w:rsidR="000C3C2B" w:rsidRDefault="00000000">
            <w:pPr>
              <w:spacing w:line="240" w:lineRule="auto"/>
              <w:jc w:val="center"/>
              <w:rPr>
                <w:rFonts w:ascii="Palatino Linotype" w:eastAsia="Palatino Linotype" w:hAnsi="Palatino Linotype" w:cs="Palatino Linotype"/>
                <w:b/>
                <w:i/>
                <w:shd w:val="clear" w:color="auto" w:fill="D9D9D9"/>
              </w:rPr>
            </w:pPr>
            <w:r>
              <w:rPr>
                <w:rFonts w:ascii="Palatino Linotype" w:eastAsia="Palatino Linotype" w:hAnsi="Palatino Linotype" w:cs="Palatino Linotype"/>
                <w:b/>
                <w:i/>
                <w:shd w:val="clear" w:color="auto" w:fill="D9D9D9"/>
              </w:rPr>
              <w:t>M1</w:t>
            </w:r>
          </w:p>
        </w:tc>
        <w:tc>
          <w:tcPr>
            <w:tcW w:w="7886"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85BC1FA" w14:textId="77777777" w:rsidR="000C3C2B" w:rsidRDefault="00000000">
            <w:pPr>
              <w:tabs>
                <w:tab w:val="left" w:pos="2133"/>
              </w:tabs>
              <w:spacing w:line="240" w:lineRule="auto"/>
              <w:rPr>
                <w:rFonts w:ascii="Palatino Linotype" w:eastAsia="Palatino Linotype" w:hAnsi="Palatino Linotype" w:cs="Palatino Linotype"/>
                <w:i/>
                <w:shd w:val="clear" w:color="auto" w:fill="D9D9D9"/>
              </w:rPr>
            </w:pPr>
            <w:r>
              <w:rPr>
                <w:rFonts w:ascii="Palatino Linotype" w:eastAsia="Palatino Linotype" w:hAnsi="Palatino Linotype" w:cs="Palatino Linotype"/>
                <w:i/>
                <w:shd w:val="clear" w:color="auto" w:fill="D9D9D9"/>
              </w:rPr>
              <w:t>Objetivo Estratégico M1 da Estratégia de Governança Digital &lt;ANO&gt;</w:t>
            </w:r>
          </w:p>
        </w:tc>
      </w:tr>
      <w:tr w:rsidR="000C3C2B" w14:paraId="73CCB352" w14:textId="77777777">
        <w:trPr>
          <w:trHeight w:val="238"/>
        </w:trPr>
        <w:tc>
          <w:tcPr>
            <w:tcW w:w="488"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2B1E8AD" w14:textId="77777777" w:rsidR="000C3C2B" w:rsidRDefault="00000000">
            <w:pPr>
              <w:spacing w:line="240" w:lineRule="auto"/>
              <w:jc w:val="center"/>
              <w:rPr>
                <w:rFonts w:ascii="Palatino Linotype" w:eastAsia="Palatino Linotype" w:hAnsi="Palatino Linotype" w:cs="Palatino Linotype"/>
                <w:b/>
                <w:i/>
                <w:shd w:val="clear" w:color="auto" w:fill="D9D9D9"/>
              </w:rPr>
            </w:pPr>
            <w:r>
              <w:rPr>
                <w:rFonts w:ascii="Palatino Linotype" w:eastAsia="Palatino Linotype" w:hAnsi="Palatino Linotype" w:cs="Palatino Linotype"/>
                <w:b/>
                <w:i/>
                <w:shd w:val="clear" w:color="auto" w:fill="D9D9D9"/>
              </w:rPr>
              <w:t>…</w:t>
            </w:r>
          </w:p>
        </w:tc>
        <w:tc>
          <w:tcPr>
            <w:tcW w:w="7886"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E37F55C" w14:textId="77777777" w:rsidR="000C3C2B" w:rsidRDefault="00000000">
            <w:pPr>
              <w:tabs>
                <w:tab w:val="left" w:pos="2133"/>
              </w:tabs>
              <w:spacing w:line="240" w:lineRule="auto"/>
              <w:rPr>
                <w:rFonts w:ascii="Palatino Linotype" w:eastAsia="Palatino Linotype" w:hAnsi="Palatino Linotype" w:cs="Palatino Linotype"/>
                <w:i/>
                <w:shd w:val="clear" w:color="auto" w:fill="D9D9D9"/>
              </w:rPr>
            </w:pPr>
            <w:r>
              <w:rPr>
                <w:rFonts w:ascii="Palatino Linotype" w:eastAsia="Palatino Linotype" w:hAnsi="Palatino Linotype" w:cs="Palatino Linotype"/>
                <w:i/>
                <w:shd w:val="clear" w:color="auto" w:fill="D9D9D9"/>
              </w:rPr>
              <w:t>Objetivo Estratégico MM da Estratégia de Governança Digital &lt;ANO&gt;</w:t>
            </w:r>
          </w:p>
        </w:tc>
      </w:tr>
    </w:tbl>
    <w:p w14:paraId="0F083605" w14:textId="77777777" w:rsidR="000C3C2B" w:rsidRDefault="000C3C2B">
      <w:pPr>
        <w:rPr>
          <w:rFonts w:ascii="Palatino Linotype" w:eastAsia="Palatino Linotype" w:hAnsi="Palatino Linotype" w:cs="Palatino Linotype"/>
        </w:rPr>
      </w:pPr>
    </w:p>
    <w:tbl>
      <w:tblPr>
        <w:tblStyle w:val="affff3"/>
        <w:tblW w:w="9613" w:type="dxa"/>
        <w:tblInd w:w="15" w:type="dxa"/>
        <w:tblLayout w:type="fixed"/>
        <w:tblLook w:val="0000" w:firstRow="0" w:lastRow="0" w:firstColumn="0" w:lastColumn="0" w:noHBand="0" w:noVBand="0"/>
      </w:tblPr>
      <w:tblGrid>
        <w:gridCol w:w="425"/>
        <w:gridCol w:w="3950"/>
        <w:gridCol w:w="488"/>
        <w:gridCol w:w="4750"/>
      </w:tblGrid>
      <w:tr w:rsidR="000C3C2B" w14:paraId="17A7A18A" w14:textId="77777777">
        <w:trPr>
          <w:trHeight w:val="175"/>
        </w:trPr>
        <w:tc>
          <w:tcPr>
            <w:tcW w:w="9613" w:type="dxa"/>
            <w:gridSpan w:val="4"/>
            <w:tcBorders>
              <w:top w:val="single" w:sz="4" w:space="0" w:color="000000"/>
              <w:left w:val="single" w:sz="4" w:space="0" w:color="000000"/>
              <w:bottom w:val="single" w:sz="4" w:space="0" w:color="000000"/>
              <w:right w:val="single" w:sz="4" w:space="0" w:color="000000"/>
            </w:tcBorders>
            <w:shd w:val="clear" w:color="auto" w:fill="EEEEEE"/>
            <w:tcMar>
              <w:top w:w="0" w:type="dxa"/>
              <w:left w:w="70" w:type="dxa"/>
              <w:bottom w:w="0" w:type="dxa"/>
              <w:right w:w="70" w:type="dxa"/>
            </w:tcMar>
            <w:vAlign w:val="center"/>
          </w:tcPr>
          <w:p w14:paraId="490D2094" w14:textId="77777777" w:rsidR="000C3C2B" w:rsidRDefault="00000000">
            <w:pPr>
              <w:spacing w:line="240" w:lineRule="auto"/>
              <w:jc w:val="center"/>
              <w:rPr>
                <w:rFonts w:ascii="Palatino Linotype" w:eastAsia="Palatino Linotype" w:hAnsi="Palatino Linotype" w:cs="Palatino Linotype"/>
              </w:rPr>
            </w:pPr>
            <w:r>
              <w:rPr>
                <w:rFonts w:ascii="Palatino Linotype" w:eastAsia="Palatino Linotype" w:hAnsi="Palatino Linotype" w:cs="Palatino Linotype"/>
                <w:b/>
              </w:rPr>
              <w:t xml:space="preserve">ALINHAMENTO AO PDTIC </w:t>
            </w:r>
            <w:r>
              <w:rPr>
                <w:rFonts w:ascii="Palatino Linotype" w:eastAsia="Palatino Linotype" w:hAnsi="Palatino Linotype" w:cs="Palatino Linotype"/>
                <w:shd w:val="clear" w:color="auto" w:fill="CCCCCC"/>
              </w:rPr>
              <w:t>ANO</w:t>
            </w:r>
          </w:p>
        </w:tc>
      </w:tr>
      <w:tr w:rsidR="000C3C2B" w14:paraId="40A6C814" w14:textId="77777777">
        <w:trPr>
          <w:trHeight w:val="172"/>
        </w:trPr>
        <w:tc>
          <w:tcPr>
            <w:tcW w:w="425" w:type="dxa"/>
            <w:tcBorders>
              <w:left w:val="single" w:sz="4" w:space="0" w:color="000000"/>
              <w:bottom w:val="single" w:sz="4" w:space="0" w:color="000000"/>
              <w:right w:val="single" w:sz="4" w:space="0" w:color="000000"/>
            </w:tcBorders>
            <w:shd w:val="clear" w:color="auto" w:fill="EEEEEE"/>
            <w:tcMar>
              <w:top w:w="0" w:type="dxa"/>
              <w:left w:w="70" w:type="dxa"/>
              <w:bottom w:w="0" w:type="dxa"/>
              <w:right w:w="70" w:type="dxa"/>
            </w:tcMar>
            <w:vAlign w:val="center"/>
          </w:tcPr>
          <w:p w14:paraId="14ECE175" w14:textId="77777777" w:rsidR="000C3C2B" w:rsidRDefault="00000000">
            <w:pPr>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ID</w:t>
            </w:r>
          </w:p>
        </w:tc>
        <w:tc>
          <w:tcPr>
            <w:tcW w:w="3950" w:type="dxa"/>
            <w:tcBorders>
              <w:left w:val="single" w:sz="4" w:space="0" w:color="000000"/>
              <w:bottom w:val="single" w:sz="4" w:space="0" w:color="000000"/>
              <w:right w:val="single" w:sz="4" w:space="0" w:color="000000"/>
            </w:tcBorders>
            <w:shd w:val="clear" w:color="auto" w:fill="EEEEEE"/>
            <w:tcMar>
              <w:top w:w="0" w:type="dxa"/>
              <w:left w:w="70" w:type="dxa"/>
              <w:bottom w:w="0" w:type="dxa"/>
              <w:right w:w="70" w:type="dxa"/>
            </w:tcMar>
          </w:tcPr>
          <w:p w14:paraId="5E92136E" w14:textId="77777777" w:rsidR="000C3C2B" w:rsidRDefault="00000000">
            <w:pPr>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 Ação do PDTIC</w:t>
            </w:r>
          </w:p>
        </w:tc>
        <w:tc>
          <w:tcPr>
            <w:tcW w:w="488" w:type="dxa"/>
            <w:tcBorders>
              <w:left w:val="single" w:sz="4" w:space="0" w:color="000000"/>
              <w:bottom w:val="single" w:sz="4" w:space="0" w:color="000000"/>
              <w:right w:val="single" w:sz="4" w:space="0" w:color="000000"/>
            </w:tcBorders>
            <w:shd w:val="clear" w:color="auto" w:fill="EEEEEE"/>
            <w:tcMar>
              <w:top w:w="0" w:type="dxa"/>
              <w:left w:w="70" w:type="dxa"/>
              <w:bottom w:w="0" w:type="dxa"/>
              <w:right w:w="70" w:type="dxa"/>
            </w:tcMar>
          </w:tcPr>
          <w:p w14:paraId="25003935" w14:textId="77777777" w:rsidR="000C3C2B" w:rsidRDefault="00000000">
            <w:pPr>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ID</w:t>
            </w:r>
          </w:p>
        </w:tc>
        <w:tc>
          <w:tcPr>
            <w:tcW w:w="4750" w:type="dxa"/>
            <w:tcBorders>
              <w:left w:val="single" w:sz="4" w:space="0" w:color="000000"/>
              <w:bottom w:val="single" w:sz="4" w:space="0" w:color="000000"/>
              <w:right w:val="single" w:sz="4" w:space="0" w:color="000000"/>
            </w:tcBorders>
            <w:shd w:val="clear" w:color="auto" w:fill="EEEEEE"/>
            <w:tcMar>
              <w:top w:w="0" w:type="dxa"/>
              <w:left w:w="70" w:type="dxa"/>
              <w:bottom w:w="0" w:type="dxa"/>
              <w:right w:w="70" w:type="dxa"/>
            </w:tcMar>
          </w:tcPr>
          <w:p w14:paraId="149F5C5B" w14:textId="77777777" w:rsidR="000C3C2B" w:rsidRDefault="00000000">
            <w:pPr>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Meta do PDTIC associada</w:t>
            </w:r>
          </w:p>
        </w:tc>
      </w:tr>
      <w:tr w:rsidR="000C3C2B" w14:paraId="1E4800EA" w14:textId="77777777">
        <w:trPr>
          <w:trHeight w:val="119"/>
        </w:trPr>
        <w:tc>
          <w:tcPr>
            <w:tcW w:w="4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95689DF" w14:textId="77777777" w:rsidR="000C3C2B" w:rsidRDefault="00000000">
            <w:pPr>
              <w:spacing w:line="240" w:lineRule="auto"/>
              <w:jc w:val="center"/>
              <w:rPr>
                <w:rFonts w:ascii="Palatino Linotype" w:eastAsia="Palatino Linotype" w:hAnsi="Palatino Linotype" w:cs="Palatino Linotype"/>
                <w:b/>
                <w:i/>
                <w:shd w:val="clear" w:color="auto" w:fill="D9D9D9"/>
              </w:rPr>
            </w:pPr>
            <w:r>
              <w:rPr>
                <w:rFonts w:ascii="Palatino Linotype" w:eastAsia="Palatino Linotype" w:hAnsi="Palatino Linotype" w:cs="Palatino Linotype"/>
                <w:b/>
                <w:i/>
                <w:shd w:val="clear" w:color="auto" w:fill="D9D9D9"/>
              </w:rPr>
              <w:t>A1</w:t>
            </w:r>
          </w:p>
        </w:tc>
        <w:tc>
          <w:tcPr>
            <w:tcW w:w="3950"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7F40B59" w14:textId="77777777" w:rsidR="000C3C2B" w:rsidRDefault="00000000">
            <w:pPr>
              <w:tabs>
                <w:tab w:val="left" w:pos="2133"/>
              </w:tabs>
              <w:spacing w:line="240" w:lineRule="auto"/>
              <w:rPr>
                <w:rFonts w:ascii="Palatino Linotype" w:eastAsia="Palatino Linotype" w:hAnsi="Palatino Linotype" w:cs="Palatino Linotype"/>
                <w:i/>
                <w:shd w:val="clear" w:color="auto" w:fill="D9D9D9"/>
              </w:rPr>
            </w:pPr>
            <w:r>
              <w:rPr>
                <w:rFonts w:ascii="Palatino Linotype" w:eastAsia="Palatino Linotype" w:hAnsi="Palatino Linotype" w:cs="Palatino Linotype"/>
                <w:i/>
                <w:shd w:val="clear" w:color="auto" w:fill="D9D9D9"/>
              </w:rPr>
              <w:t>Ação X1 do Plano de Metas e Ações</w:t>
            </w:r>
          </w:p>
        </w:tc>
        <w:tc>
          <w:tcPr>
            <w:tcW w:w="488"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8643F49" w14:textId="77777777" w:rsidR="000C3C2B" w:rsidRDefault="00000000">
            <w:pPr>
              <w:spacing w:line="240" w:lineRule="auto"/>
              <w:jc w:val="center"/>
              <w:rPr>
                <w:rFonts w:ascii="Palatino Linotype" w:eastAsia="Palatino Linotype" w:hAnsi="Palatino Linotype" w:cs="Palatino Linotype"/>
                <w:b/>
                <w:i/>
                <w:shd w:val="clear" w:color="auto" w:fill="D9D9D9"/>
              </w:rPr>
            </w:pPr>
            <w:r>
              <w:rPr>
                <w:rFonts w:ascii="Palatino Linotype" w:eastAsia="Palatino Linotype" w:hAnsi="Palatino Linotype" w:cs="Palatino Linotype"/>
                <w:b/>
                <w:i/>
                <w:shd w:val="clear" w:color="auto" w:fill="D9D9D9"/>
              </w:rPr>
              <w:t>M1</w:t>
            </w:r>
          </w:p>
        </w:tc>
        <w:tc>
          <w:tcPr>
            <w:tcW w:w="4750"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8DC80DA" w14:textId="77777777" w:rsidR="000C3C2B" w:rsidRDefault="00000000">
            <w:pPr>
              <w:spacing w:line="240" w:lineRule="auto"/>
              <w:rPr>
                <w:rFonts w:ascii="Palatino Linotype" w:eastAsia="Palatino Linotype" w:hAnsi="Palatino Linotype" w:cs="Palatino Linotype"/>
                <w:i/>
                <w:shd w:val="clear" w:color="auto" w:fill="D9D9D9"/>
              </w:rPr>
            </w:pPr>
            <w:r>
              <w:rPr>
                <w:rFonts w:ascii="Palatino Linotype" w:eastAsia="Palatino Linotype" w:hAnsi="Palatino Linotype" w:cs="Palatino Linotype"/>
                <w:i/>
                <w:shd w:val="clear" w:color="auto" w:fill="D9D9D9"/>
              </w:rPr>
              <w:t>Meta M1 do Plano de Metas e Ações</w:t>
            </w:r>
          </w:p>
        </w:tc>
      </w:tr>
      <w:tr w:rsidR="000C3C2B" w14:paraId="70E0DA7B" w14:textId="77777777">
        <w:trPr>
          <w:trHeight w:val="191"/>
        </w:trPr>
        <w:tc>
          <w:tcPr>
            <w:tcW w:w="4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B57E30E" w14:textId="77777777" w:rsidR="000C3C2B" w:rsidRDefault="00000000">
            <w:pPr>
              <w:spacing w:line="240" w:lineRule="auto"/>
              <w:jc w:val="center"/>
              <w:rPr>
                <w:rFonts w:ascii="Palatino Linotype" w:eastAsia="Palatino Linotype" w:hAnsi="Palatino Linotype" w:cs="Palatino Linotype"/>
                <w:b/>
                <w:i/>
                <w:shd w:val="clear" w:color="auto" w:fill="D9D9D9"/>
              </w:rPr>
            </w:pPr>
            <w:r>
              <w:rPr>
                <w:rFonts w:ascii="Palatino Linotype" w:eastAsia="Palatino Linotype" w:hAnsi="Palatino Linotype" w:cs="Palatino Linotype"/>
                <w:b/>
                <w:i/>
                <w:shd w:val="clear" w:color="auto" w:fill="D9D9D9"/>
              </w:rPr>
              <w:t>…</w:t>
            </w:r>
          </w:p>
        </w:tc>
        <w:tc>
          <w:tcPr>
            <w:tcW w:w="3950"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5AE65F5" w14:textId="77777777" w:rsidR="000C3C2B" w:rsidRDefault="00000000">
            <w:pPr>
              <w:tabs>
                <w:tab w:val="left" w:pos="2133"/>
              </w:tabs>
              <w:spacing w:line="240" w:lineRule="auto"/>
              <w:rPr>
                <w:rFonts w:ascii="Palatino Linotype" w:eastAsia="Palatino Linotype" w:hAnsi="Palatino Linotype" w:cs="Palatino Linotype"/>
                <w:i/>
                <w:shd w:val="clear" w:color="auto" w:fill="D9D9D9"/>
              </w:rPr>
            </w:pPr>
            <w:r>
              <w:rPr>
                <w:rFonts w:ascii="Palatino Linotype" w:eastAsia="Palatino Linotype" w:hAnsi="Palatino Linotype" w:cs="Palatino Linotype"/>
                <w:i/>
                <w:shd w:val="clear" w:color="auto" w:fill="D9D9D9"/>
              </w:rPr>
              <w:t>Ação XN do Plano de Metas e Ações</w:t>
            </w:r>
          </w:p>
        </w:tc>
        <w:tc>
          <w:tcPr>
            <w:tcW w:w="488"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E8A21A1" w14:textId="77777777" w:rsidR="000C3C2B" w:rsidRDefault="00000000">
            <w:pPr>
              <w:spacing w:line="240" w:lineRule="auto"/>
              <w:jc w:val="center"/>
              <w:rPr>
                <w:rFonts w:ascii="Palatino Linotype" w:eastAsia="Palatino Linotype" w:hAnsi="Palatino Linotype" w:cs="Palatino Linotype"/>
                <w:b/>
                <w:i/>
                <w:shd w:val="clear" w:color="auto" w:fill="D9D9D9"/>
              </w:rPr>
            </w:pPr>
            <w:r>
              <w:rPr>
                <w:rFonts w:ascii="Palatino Linotype" w:eastAsia="Palatino Linotype" w:hAnsi="Palatino Linotype" w:cs="Palatino Linotype"/>
                <w:b/>
                <w:i/>
                <w:shd w:val="clear" w:color="auto" w:fill="D9D9D9"/>
              </w:rPr>
              <w:t>…</w:t>
            </w:r>
          </w:p>
        </w:tc>
        <w:tc>
          <w:tcPr>
            <w:tcW w:w="4750"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438C4C0" w14:textId="77777777" w:rsidR="000C3C2B" w:rsidRDefault="00000000">
            <w:pPr>
              <w:spacing w:line="240" w:lineRule="auto"/>
              <w:rPr>
                <w:rFonts w:ascii="Palatino Linotype" w:eastAsia="Palatino Linotype" w:hAnsi="Palatino Linotype" w:cs="Palatino Linotype"/>
                <w:i/>
                <w:shd w:val="clear" w:color="auto" w:fill="D9D9D9"/>
              </w:rPr>
            </w:pPr>
            <w:r>
              <w:rPr>
                <w:rFonts w:ascii="Palatino Linotype" w:eastAsia="Palatino Linotype" w:hAnsi="Palatino Linotype" w:cs="Palatino Linotype"/>
                <w:i/>
                <w:shd w:val="clear" w:color="auto" w:fill="D9D9D9"/>
              </w:rPr>
              <w:t>Meta MN do Plano de Metas e Ações</w:t>
            </w:r>
          </w:p>
        </w:tc>
      </w:tr>
    </w:tbl>
    <w:p w14:paraId="7D2A8DA0" w14:textId="77777777" w:rsidR="000C3C2B" w:rsidRDefault="00000000">
      <w:pPr>
        <w:numPr>
          <w:ilvl w:val="1"/>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color w:val="1155CC"/>
        </w:rPr>
        <w:t xml:space="preserve">Por tratar de oferta de serviços públicos digitais, o objeto da contratação será integrado à Plataforma Gov.br, nos termos do </w:t>
      </w:r>
      <w:hyperlink r:id="rId13">
        <w:r w:rsidR="000C3C2B">
          <w:rPr>
            <w:rFonts w:ascii="Palatino Linotype" w:eastAsia="Palatino Linotype" w:hAnsi="Palatino Linotype" w:cs="Palatino Linotype"/>
            <w:color w:val="1155CC"/>
            <w:u w:val="single"/>
          </w:rPr>
          <w:t>Decreto nº 8.936, de 19 de dezembro de 2016</w:t>
        </w:r>
      </w:hyperlink>
      <w:r>
        <w:rPr>
          <w:rFonts w:ascii="Palatino Linotype" w:eastAsia="Palatino Linotype" w:hAnsi="Palatino Linotype" w:cs="Palatino Linotype"/>
          <w:color w:val="1155CC"/>
        </w:rPr>
        <w:t>, e suas atualizações, de acordo com as especificações deste Termo de Referência.</w:t>
      </w:r>
    </w:p>
    <w:p w14:paraId="64883785" w14:textId="77777777" w:rsidR="000C3C2B" w:rsidRDefault="000C3C2B">
      <w:pPr>
        <w:spacing w:before="120" w:after="120"/>
        <w:jc w:val="both"/>
        <w:rPr>
          <w:rFonts w:ascii="Palatino Linotype" w:eastAsia="Palatino Linotype" w:hAnsi="Palatino Linotype" w:cs="Palatino Linotype"/>
        </w:rPr>
      </w:pPr>
    </w:p>
    <w:p w14:paraId="58C6E805" w14:textId="77777777" w:rsidR="000C3C2B" w:rsidRDefault="000C3C2B">
      <w:pPr>
        <w:widowControl w:val="0"/>
        <w:spacing w:line="240" w:lineRule="auto"/>
        <w:rPr>
          <w:rFonts w:ascii="Palatino Linotype" w:eastAsia="Palatino Linotype" w:hAnsi="Palatino Linotype" w:cs="Palatino Linotype"/>
          <w:sz w:val="24"/>
          <w:szCs w:val="24"/>
        </w:rPr>
      </w:pPr>
    </w:p>
    <w:tbl>
      <w:tblPr>
        <w:tblStyle w:val="affff4"/>
        <w:tblW w:w="8789" w:type="dxa"/>
        <w:tblInd w:w="0" w:type="dxa"/>
        <w:tblLayout w:type="fixed"/>
        <w:tblLook w:val="0400" w:firstRow="0" w:lastRow="0" w:firstColumn="0" w:lastColumn="0" w:noHBand="0" w:noVBand="1"/>
      </w:tblPr>
      <w:tblGrid>
        <w:gridCol w:w="8789"/>
      </w:tblGrid>
      <w:tr w:rsidR="000C3C2B" w14:paraId="1A23D17D" w14:textId="77777777">
        <w:trPr>
          <w:trHeight w:val="500"/>
        </w:trPr>
        <w:tc>
          <w:tcPr>
            <w:tcW w:w="8789" w:type="dxa"/>
            <w:tcBorders>
              <w:top w:val="single" w:sz="4" w:space="0" w:color="000000"/>
              <w:left w:val="single" w:sz="4" w:space="0" w:color="000000"/>
              <w:bottom w:val="single" w:sz="4" w:space="0" w:color="000000"/>
              <w:right w:val="single" w:sz="4" w:space="0" w:color="000000"/>
            </w:tcBorders>
            <w:shd w:val="clear" w:color="auto" w:fill="EFEFEF"/>
            <w:tcMar>
              <w:top w:w="0" w:type="dxa"/>
              <w:left w:w="108" w:type="dxa"/>
              <w:bottom w:w="0" w:type="dxa"/>
              <w:right w:w="108" w:type="dxa"/>
            </w:tcMar>
            <w:vAlign w:val="center"/>
          </w:tcPr>
          <w:p w14:paraId="61BFE793" w14:textId="77777777" w:rsidR="000C3C2B" w:rsidRDefault="00000000">
            <w:pPr>
              <w:keepNext/>
              <w:keepLines/>
              <w:numPr>
                <w:ilvl w:val="0"/>
                <w:numId w:val="3"/>
              </w:numPr>
              <w:pBdr>
                <w:top w:val="nil"/>
                <w:left w:val="nil"/>
                <w:bottom w:val="nil"/>
                <w:right w:val="nil"/>
                <w:between w:val="nil"/>
              </w:pBdr>
              <w:tabs>
                <w:tab w:val="left" w:pos="-389"/>
              </w:tabs>
              <w:spacing w:before="240" w:after="120"/>
              <w:jc w:val="both"/>
            </w:pPr>
            <w:bookmarkStart w:id="10" w:name="_heading=h.73d564xh2qkq" w:colFirst="0" w:colLast="0"/>
            <w:bookmarkEnd w:id="10"/>
            <w:r>
              <w:rPr>
                <w:rFonts w:ascii="Palatino Linotype" w:eastAsia="Palatino Linotype" w:hAnsi="Palatino Linotype" w:cs="Palatino Linotype"/>
                <w:b/>
                <w:color w:val="000000"/>
              </w:rPr>
              <w:t xml:space="preserve">REQUISITOS DA CONTRATAÇÃO  </w:t>
            </w:r>
          </w:p>
        </w:tc>
      </w:tr>
    </w:tbl>
    <w:p w14:paraId="6B286F24" w14:textId="77777777" w:rsidR="000C3C2B" w:rsidRDefault="00000000">
      <w:pPr>
        <w:keepNext/>
        <w:keepLines/>
        <w:numPr>
          <w:ilvl w:val="1"/>
          <w:numId w:val="3"/>
        </w:numPr>
        <w:pBdr>
          <w:top w:val="nil"/>
          <w:left w:val="nil"/>
          <w:bottom w:val="nil"/>
          <w:right w:val="nil"/>
          <w:between w:val="nil"/>
        </w:pBdr>
        <w:spacing w:before="200" w:after="120"/>
        <w:jc w:val="both"/>
      </w:pPr>
      <w:bookmarkStart w:id="11" w:name="_heading=h.js453e5ufrwb" w:colFirst="0" w:colLast="0"/>
      <w:bookmarkEnd w:id="11"/>
      <w:r>
        <w:rPr>
          <w:rFonts w:ascii="Palatino Linotype" w:eastAsia="Palatino Linotype" w:hAnsi="Palatino Linotype" w:cs="Palatino Linotype"/>
          <w:b/>
          <w:color w:val="000000"/>
        </w:rPr>
        <w:t>Requisitos de Negócio</w:t>
      </w:r>
    </w:p>
    <w:p w14:paraId="093CA3E7"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Em linhas gerais, a solução deve permitir que turmas inteiras (entre 30 </w:t>
      </w:r>
      <w:proofErr w:type="gramStart"/>
      <w:r>
        <w:rPr>
          <w:rFonts w:ascii="Palatino Linotype" w:eastAsia="Palatino Linotype" w:hAnsi="Palatino Linotype" w:cs="Palatino Linotype"/>
        </w:rPr>
        <w:t>a</w:t>
      </w:r>
      <w:proofErr w:type="gramEnd"/>
      <w:r>
        <w:rPr>
          <w:rFonts w:ascii="Palatino Linotype" w:eastAsia="Palatino Linotype" w:hAnsi="Palatino Linotype" w:cs="Palatino Linotype"/>
        </w:rPr>
        <w:t xml:space="preserve"> 40 alunos) consigam se conectar simultaneamente à rede Wi-Fi e acessar conteúdos </w:t>
      </w:r>
      <w:r>
        <w:rPr>
          <w:rFonts w:ascii="Palatino Linotype" w:eastAsia="Palatino Linotype" w:hAnsi="Palatino Linotype" w:cs="Palatino Linotype"/>
        </w:rPr>
        <w:lastRenderedPageBreak/>
        <w:t xml:space="preserve">pedagógicos em qualquer ambiente pedagógico da escola, com visibilidade desse cenário pela Secretaria de Educação. </w:t>
      </w:r>
    </w:p>
    <w:p w14:paraId="76689714" w14:textId="77777777" w:rsidR="000C3C2B" w:rsidRDefault="00000000">
      <w:pPr>
        <w:numPr>
          <w:ilvl w:val="2"/>
          <w:numId w:val="3"/>
        </w:numPr>
        <w:spacing w:before="200" w:after="120"/>
        <w:ind w:left="851"/>
        <w:jc w:val="both"/>
        <w:rPr>
          <w:rFonts w:ascii="Palatino Linotype" w:eastAsia="Palatino Linotype" w:hAnsi="Palatino Linotype" w:cs="Palatino Linotype"/>
        </w:rPr>
      </w:pPr>
      <w:r>
        <w:rPr>
          <w:rFonts w:ascii="Palatino Linotype" w:eastAsia="Palatino Linotype" w:hAnsi="Palatino Linotype" w:cs="Palatino Linotype"/>
        </w:rPr>
        <w:t>Considerando essa condição de alta conectividade, estabelecemos as seguintes necessidades de negócio:</w:t>
      </w:r>
    </w:p>
    <w:p w14:paraId="2578C304" w14:textId="77777777" w:rsidR="000C3C2B" w:rsidRDefault="00000000">
      <w:pPr>
        <w:numPr>
          <w:ilvl w:val="3"/>
          <w:numId w:val="3"/>
        </w:numPr>
        <w:spacing w:before="200" w:after="120"/>
        <w:ind w:left="993"/>
        <w:jc w:val="both"/>
        <w:rPr>
          <w:rFonts w:ascii="Palatino Linotype" w:eastAsia="Palatino Linotype" w:hAnsi="Palatino Linotype" w:cs="Palatino Linotype"/>
        </w:rPr>
      </w:pPr>
      <w:r>
        <w:rPr>
          <w:rFonts w:ascii="Palatino Linotype" w:eastAsia="Palatino Linotype" w:hAnsi="Palatino Linotype" w:cs="Palatino Linotype"/>
        </w:rPr>
        <w:t xml:space="preserve">Instalação da solução de conectividade </w:t>
      </w:r>
      <w:proofErr w:type="spellStart"/>
      <w:r>
        <w:rPr>
          <w:rFonts w:ascii="Palatino Linotype" w:eastAsia="Palatino Linotype" w:hAnsi="Palatino Linotype" w:cs="Palatino Linotype"/>
        </w:rPr>
        <w:t>wi-fi</w:t>
      </w:r>
      <w:proofErr w:type="spellEnd"/>
      <w:r>
        <w:rPr>
          <w:rFonts w:ascii="Palatino Linotype" w:eastAsia="Palatino Linotype" w:hAnsi="Palatino Linotype" w:cs="Palatino Linotype"/>
        </w:rPr>
        <w:t>, prevendo planejamento, instalação e verificação da qualidade da solução para todos os ativos de rede interna, deixando a solução operacional para todas as salas de aula da escola.</w:t>
      </w:r>
    </w:p>
    <w:p w14:paraId="24DE47E5" w14:textId="77777777" w:rsidR="000C3C2B" w:rsidRDefault="00000000">
      <w:pPr>
        <w:numPr>
          <w:ilvl w:val="3"/>
          <w:numId w:val="3"/>
        </w:numPr>
        <w:spacing w:before="200" w:after="120"/>
        <w:ind w:left="993"/>
        <w:jc w:val="both"/>
        <w:rPr>
          <w:rFonts w:ascii="Palatino Linotype" w:eastAsia="Palatino Linotype" w:hAnsi="Palatino Linotype" w:cs="Palatino Linotype"/>
        </w:rPr>
      </w:pPr>
      <w:r>
        <w:rPr>
          <w:rFonts w:ascii="Palatino Linotype" w:eastAsia="Palatino Linotype" w:hAnsi="Palatino Linotype" w:cs="Palatino Linotype"/>
        </w:rPr>
        <w:t xml:space="preserve">Disponibilidade da solução de conectividade </w:t>
      </w:r>
      <w:proofErr w:type="spellStart"/>
      <w:r>
        <w:rPr>
          <w:rFonts w:ascii="Palatino Linotype" w:eastAsia="Palatino Linotype" w:hAnsi="Palatino Linotype" w:cs="Palatino Linotype"/>
        </w:rPr>
        <w:t>wi-fi</w:t>
      </w:r>
      <w:proofErr w:type="spellEnd"/>
      <w:r>
        <w:rPr>
          <w:rFonts w:ascii="Palatino Linotype" w:eastAsia="Palatino Linotype" w:hAnsi="Palatino Linotype" w:cs="Palatino Linotype"/>
        </w:rPr>
        <w:t>, o que pode incluir serviço de garantia e de manutenção para todos os equipamentos instalados durante o tempo total da contratação; ou substituição de equipamentos, a depender do modelo de contratação;</w:t>
      </w:r>
    </w:p>
    <w:p w14:paraId="7E78F50E" w14:textId="77777777" w:rsidR="000C3C2B" w:rsidRDefault="00000000">
      <w:pPr>
        <w:numPr>
          <w:ilvl w:val="3"/>
          <w:numId w:val="3"/>
        </w:numPr>
        <w:spacing w:before="200" w:after="120"/>
        <w:ind w:left="993"/>
        <w:jc w:val="both"/>
        <w:rPr>
          <w:rFonts w:ascii="Palatino Linotype" w:eastAsia="Palatino Linotype" w:hAnsi="Palatino Linotype" w:cs="Palatino Linotype"/>
        </w:rPr>
      </w:pPr>
      <w:r>
        <w:rPr>
          <w:rFonts w:ascii="Palatino Linotype" w:eastAsia="Palatino Linotype" w:hAnsi="Palatino Linotype" w:cs="Palatino Linotype"/>
        </w:rPr>
        <w:t xml:space="preserve">Gerenciamento dos todos os ativos que compõem a rede </w:t>
      </w:r>
      <w:proofErr w:type="spellStart"/>
      <w:r>
        <w:rPr>
          <w:rFonts w:ascii="Palatino Linotype" w:eastAsia="Palatino Linotype" w:hAnsi="Palatino Linotype" w:cs="Palatino Linotype"/>
        </w:rPr>
        <w:t>wi-fi</w:t>
      </w:r>
      <w:proofErr w:type="spellEnd"/>
      <w:r>
        <w:rPr>
          <w:rFonts w:ascii="Palatino Linotype" w:eastAsia="Palatino Linotype" w:hAnsi="Palatino Linotype" w:cs="Palatino Linotype"/>
        </w:rPr>
        <w:t xml:space="preserve">, com dashboards dinâmicos com status de funcionamento de cada </w:t>
      </w:r>
      <w:proofErr w:type="spellStart"/>
      <w:r>
        <w:rPr>
          <w:rFonts w:ascii="Palatino Linotype" w:eastAsia="Palatino Linotype" w:hAnsi="Palatino Linotype" w:cs="Palatino Linotype"/>
          <w:i/>
        </w:rPr>
        <w:t>access</w:t>
      </w:r>
      <w:proofErr w:type="spellEnd"/>
      <w:r>
        <w:rPr>
          <w:rFonts w:ascii="Palatino Linotype" w:eastAsia="Palatino Linotype" w:hAnsi="Palatino Linotype" w:cs="Palatino Linotype"/>
          <w:i/>
        </w:rPr>
        <w:t xml:space="preserve"> point</w:t>
      </w:r>
      <w:r>
        <w:rPr>
          <w:rFonts w:ascii="Palatino Linotype" w:eastAsia="Palatino Linotype" w:hAnsi="Palatino Linotype" w:cs="Palatino Linotype"/>
        </w:rPr>
        <w:t xml:space="preserve">, permitindo a aplicação de políticas pelos órgãos centrais; </w:t>
      </w:r>
    </w:p>
    <w:p w14:paraId="015E0443" w14:textId="77777777" w:rsidR="000C3C2B" w:rsidRDefault="00000000">
      <w:pPr>
        <w:numPr>
          <w:ilvl w:val="3"/>
          <w:numId w:val="3"/>
        </w:numPr>
        <w:spacing w:before="200" w:after="120"/>
        <w:ind w:left="993"/>
        <w:jc w:val="both"/>
        <w:rPr>
          <w:rFonts w:ascii="Palatino Linotype" w:eastAsia="Palatino Linotype" w:hAnsi="Palatino Linotype" w:cs="Palatino Linotype"/>
        </w:rPr>
      </w:pPr>
      <w:r>
        <w:rPr>
          <w:rFonts w:ascii="Palatino Linotype" w:eastAsia="Palatino Linotype" w:hAnsi="Palatino Linotype" w:cs="Palatino Linotype"/>
        </w:rPr>
        <w:t xml:space="preserve">Segurança da informação, que permita proteção </w:t>
      </w:r>
      <w:proofErr w:type="gramStart"/>
      <w:r>
        <w:rPr>
          <w:rFonts w:ascii="Palatino Linotype" w:eastAsia="Palatino Linotype" w:hAnsi="Palatino Linotype" w:cs="Palatino Linotype"/>
        </w:rPr>
        <w:t>contra ataques</w:t>
      </w:r>
      <w:proofErr w:type="gramEnd"/>
      <w:r>
        <w:rPr>
          <w:rFonts w:ascii="Palatino Linotype" w:eastAsia="Palatino Linotype" w:hAnsi="Palatino Linotype" w:cs="Palatino Linotype"/>
        </w:rPr>
        <w:t xml:space="preserve"> cibernéticos, monitoramento, controle de acesso, controle de tráfego, regras de segurança e filtro diversos para conteúdos e aplicações;</w:t>
      </w:r>
    </w:p>
    <w:p w14:paraId="0ED640A8" w14:textId="77777777" w:rsidR="000C3C2B" w:rsidRDefault="00000000">
      <w:pPr>
        <w:numPr>
          <w:ilvl w:val="3"/>
          <w:numId w:val="3"/>
        </w:numPr>
        <w:spacing w:before="200" w:after="120"/>
        <w:ind w:left="993"/>
        <w:jc w:val="both"/>
        <w:rPr>
          <w:rFonts w:ascii="Palatino Linotype" w:eastAsia="Palatino Linotype" w:hAnsi="Palatino Linotype" w:cs="Palatino Linotype"/>
        </w:rPr>
      </w:pPr>
      <w:r>
        <w:rPr>
          <w:rFonts w:ascii="Palatino Linotype" w:eastAsia="Palatino Linotype" w:hAnsi="Palatino Linotype" w:cs="Palatino Linotype"/>
        </w:rPr>
        <w:t>Serviço de suporte técnico para as unidades escolares, com fornecimento do atendimento de acordo com os níveis de serviço estabelecidos neste Termo de Referência;</w:t>
      </w:r>
    </w:p>
    <w:p w14:paraId="4C7B16FE" w14:textId="77777777" w:rsidR="000C3C2B" w:rsidRDefault="00000000">
      <w:pPr>
        <w:numPr>
          <w:ilvl w:val="3"/>
          <w:numId w:val="3"/>
        </w:numPr>
        <w:spacing w:before="200" w:after="120"/>
        <w:ind w:left="993"/>
        <w:jc w:val="both"/>
        <w:rPr>
          <w:rFonts w:ascii="Palatino Linotype" w:eastAsia="Palatino Linotype" w:hAnsi="Palatino Linotype" w:cs="Palatino Linotype"/>
        </w:rPr>
      </w:pPr>
      <w:r>
        <w:rPr>
          <w:rFonts w:ascii="Palatino Linotype" w:eastAsia="Palatino Linotype" w:hAnsi="Palatino Linotype" w:cs="Palatino Linotype"/>
        </w:rPr>
        <w:t>Fornecer rastreabilidade do acesso dos usuários (alunos, profissionais de educação, colaboradores, comunidade escolar e/ou visitantes), incluindo o ID do usuário, data, hora e lista de funções executadas;</w:t>
      </w:r>
    </w:p>
    <w:p w14:paraId="292DE8D3" w14:textId="77777777" w:rsidR="000C3C2B" w:rsidRDefault="00000000">
      <w:pPr>
        <w:numPr>
          <w:ilvl w:val="3"/>
          <w:numId w:val="3"/>
        </w:numPr>
        <w:spacing w:before="200" w:after="120"/>
        <w:ind w:left="993"/>
        <w:jc w:val="both"/>
        <w:rPr>
          <w:rFonts w:ascii="Palatino Linotype" w:eastAsia="Palatino Linotype" w:hAnsi="Palatino Linotype" w:cs="Palatino Linotype"/>
        </w:rPr>
      </w:pPr>
      <w:r>
        <w:rPr>
          <w:rFonts w:ascii="Palatino Linotype" w:eastAsia="Palatino Linotype" w:hAnsi="Palatino Linotype" w:cs="Palatino Linotype"/>
        </w:rPr>
        <w:t>Estar de acordo com o estabelecido na Lei nº 13.709/2018 - Lei Geral de Proteção de Dados Pessoais (LGPD);</w:t>
      </w:r>
    </w:p>
    <w:p w14:paraId="6149C104" w14:textId="77777777" w:rsidR="000C3C2B" w:rsidRDefault="00000000">
      <w:pPr>
        <w:numPr>
          <w:ilvl w:val="3"/>
          <w:numId w:val="3"/>
        </w:numPr>
        <w:spacing w:before="200" w:after="120"/>
        <w:ind w:left="993"/>
        <w:jc w:val="both"/>
        <w:rPr>
          <w:rFonts w:ascii="Palatino Linotype" w:eastAsia="Palatino Linotype" w:hAnsi="Palatino Linotype" w:cs="Palatino Linotype"/>
        </w:rPr>
      </w:pPr>
      <w:r>
        <w:rPr>
          <w:rFonts w:ascii="Palatino Linotype" w:eastAsia="Palatino Linotype" w:hAnsi="Palatino Linotype" w:cs="Palatino Linotype"/>
        </w:rPr>
        <w:t>Realizar avaliação de impacto à proteção de dados para todas as atividades que envolvam o processamento de dados "pessoais”.</w:t>
      </w:r>
    </w:p>
    <w:p w14:paraId="657E928A"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12" w:name="_heading=h.32jczb56n4sj" w:colFirst="0" w:colLast="0"/>
      <w:bookmarkEnd w:id="12"/>
      <w:r>
        <w:rPr>
          <w:rFonts w:ascii="Palatino Linotype" w:eastAsia="Palatino Linotype" w:hAnsi="Palatino Linotype" w:cs="Palatino Linotype"/>
          <w:b/>
          <w:color w:val="000000"/>
        </w:rPr>
        <w:t>Requisitos técnicos</w:t>
      </w:r>
    </w:p>
    <w:p w14:paraId="43C89B0A" w14:textId="77777777" w:rsidR="000C3C2B" w:rsidRDefault="00000000">
      <w:pPr>
        <w:numPr>
          <w:ilvl w:val="2"/>
          <w:numId w:val="3"/>
        </w:numPr>
        <w:tabs>
          <w:tab w:val="center" w:pos="4252"/>
          <w:tab w:val="right" w:pos="8504"/>
        </w:tabs>
        <w:spacing w:before="240" w:after="240" w:line="240" w:lineRule="auto"/>
        <w:ind w:left="851"/>
        <w:jc w:val="both"/>
        <w:rPr>
          <w:rFonts w:ascii="Palatino Linotype" w:eastAsia="Palatino Linotype" w:hAnsi="Palatino Linotype" w:cs="Palatino Linotype"/>
        </w:rPr>
      </w:pPr>
      <w:r>
        <w:rPr>
          <w:rFonts w:ascii="Palatino Linotype" w:eastAsia="Palatino Linotype" w:hAnsi="Palatino Linotype" w:cs="Palatino Linotype"/>
        </w:rPr>
        <w:t>Os requisitos técnicos, serviços, soluções e equipamentos, descritos na tabela 02 abaixo estão detalhados nos Anexos 02 e 04 deste Termo de Referência.</w:t>
      </w:r>
    </w:p>
    <w:p w14:paraId="01F09F7C" w14:textId="77777777" w:rsidR="000C3C2B" w:rsidRDefault="000C3C2B">
      <w:pPr>
        <w:tabs>
          <w:tab w:val="center" w:pos="4252"/>
          <w:tab w:val="right" w:pos="8504"/>
        </w:tabs>
        <w:spacing w:before="240" w:after="240" w:line="240" w:lineRule="auto"/>
        <w:ind w:left="851"/>
        <w:jc w:val="both"/>
        <w:rPr>
          <w:rFonts w:ascii="Palatino Linotype" w:eastAsia="Palatino Linotype" w:hAnsi="Palatino Linotype" w:cs="Palatino Linotype"/>
        </w:rPr>
      </w:pPr>
    </w:p>
    <w:tbl>
      <w:tblPr>
        <w:tblStyle w:val="affff5"/>
        <w:tblW w:w="9009" w:type="dxa"/>
        <w:tblInd w:w="0" w:type="dxa"/>
        <w:tblLayout w:type="fixed"/>
        <w:tblLook w:val="0400" w:firstRow="0" w:lastRow="0" w:firstColumn="0" w:lastColumn="0" w:noHBand="0" w:noVBand="1"/>
      </w:tblPr>
      <w:tblGrid>
        <w:gridCol w:w="310"/>
        <w:gridCol w:w="5266"/>
        <w:gridCol w:w="3433"/>
      </w:tblGrid>
      <w:tr w:rsidR="000C3C2B" w14:paraId="5F748CA0" w14:textId="77777777">
        <w:trPr>
          <w:trHeight w:val="420"/>
        </w:trPr>
        <w:tc>
          <w:tcPr>
            <w:tcW w:w="5576" w:type="dxa"/>
            <w:gridSpan w:val="2"/>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07230B27" w14:textId="77777777" w:rsidR="000C3C2B" w:rsidRDefault="00000000">
            <w:pPr>
              <w:spacing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b/>
                <w:color w:val="000000"/>
              </w:rPr>
              <w:lastRenderedPageBreak/>
              <w:t>Item da Demanda</w:t>
            </w:r>
          </w:p>
        </w:tc>
        <w:tc>
          <w:tcPr>
            <w:tcW w:w="3433"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666F8600" w14:textId="77777777" w:rsidR="000C3C2B" w:rsidRDefault="00000000">
            <w:pPr>
              <w:spacing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b/>
                <w:color w:val="000000"/>
              </w:rPr>
              <w:t>Requisitos/especificações técnicas</w:t>
            </w:r>
          </w:p>
        </w:tc>
      </w:tr>
      <w:tr w:rsidR="000C3C2B" w14:paraId="55A3D4D8" w14:textId="77777777">
        <w:tc>
          <w:tcPr>
            <w:tcW w:w="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3B07E"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1</w:t>
            </w:r>
          </w:p>
        </w:tc>
        <w:tc>
          <w:tcPr>
            <w:tcW w:w="5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D6877F"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Serviço de implantação dos equipamentos testes e validações</w:t>
            </w:r>
          </w:p>
        </w:tc>
        <w:tc>
          <w:tcPr>
            <w:tcW w:w="3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8F60B" w14:textId="77777777" w:rsidR="000C3C2B" w:rsidRDefault="00000000">
            <w:pPr>
              <w:spacing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color w:val="000000"/>
              </w:rPr>
              <w:t>Anexo 02 e 03</w:t>
            </w:r>
          </w:p>
        </w:tc>
      </w:tr>
      <w:tr w:rsidR="000C3C2B" w14:paraId="13B89022" w14:textId="77777777">
        <w:tc>
          <w:tcPr>
            <w:tcW w:w="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93BF0"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2</w:t>
            </w:r>
          </w:p>
        </w:tc>
        <w:tc>
          <w:tcPr>
            <w:tcW w:w="5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ED1505"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Serviço de operação e manutenção da solução</w:t>
            </w:r>
          </w:p>
        </w:tc>
        <w:tc>
          <w:tcPr>
            <w:tcW w:w="3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4C2872" w14:textId="77777777" w:rsidR="000C3C2B" w:rsidRDefault="00000000">
            <w:pPr>
              <w:spacing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color w:val="000000"/>
              </w:rPr>
              <w:t>Anexo 02</w:t>
            </w:r>
          </w:p>
        </w:tc>
      </w:tr>
      <w:tr w:rsidR="000C3C2B" w14:paraId="2B202046" w14:textId="77777777">
        <w:tc>
          <w:tcPr>
            <w:tcW w:w="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E1F5A"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3</w:t>
            </w:r>
          </w:p>
        </w:tc>
        <w:tc>
          <w:tcPr>
            <w:tcW w:w="5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857F9C"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Equipamento de segurança digital </w:t>
            </w:r>
          </w:p>
        </w:tc>
        <w:tc>
          <w:tcPr>
            <w:tcW w:w="3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D5B2F" w14:textId="77777777" w:rsidR="000C3C2B" w:rsidRDefault="00000000">
            <w:pPr>
              <w:spacing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color w:val="000000"/>
              </w:rPr>
              <w:t>Anexo 02</w:t>
            </w:r>
          </w:p>
        </w:tc>
      </w:tr>
      <w:tr w:rsidR="000C3C2B" w14:paraId="6A0BF162" w14:textId="77777777">
        <w:tc>
          <w:tcPr>
            <w:tcW w:w="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2DD32"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4</w:t>
            </w:r>
          </w:p>
        </w:tc>
        <w:tc>
          <w:tcPr>
            <w:tcW w:w="5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6C90BE"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 xml:space="preserve">Camada de acesso com </w:t>
            </w:r>
            <w:proofErr w:type="spellStart"/>
            <w:r>
              <w:rPr>
                <w:rFonts w:ascii="Palatino Linotype" w:eastAsia="Palatino Linotype" w:hAnsi="Palatino Linotype" w:cs="Palatino Linotype"/>
                <w:color w:val="000000"/>
              </w:rPr>
              <w:t>ﬁo</w:t>
            </w:r>
            <w:proofErr w:type="spellEnd"/>
          </w:p>
        </w:tc>
        <w:tc>
          <w:tcPr>
            <w:tcW w:w="3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9B11A" w14:textId="77777777" w:rsidR="000C3C2B" w:rsidRDefault="00000000">
            <w:pPr>
              <w:spacing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color w:val="000000"/>
              </w:rPr>
              <w:t>Anexo 02</w:t>
            </w:r>
          </w:p>
        </w:tc>
      </w:tr>
      <w:tr w:rsidR="000C3C2B" w14:paraId="472DAFE7" w14:textId="77777777">
        <w:tc>
          <w:tcPr>
            <w:tcW w:w="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82C9E"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5</w:t>
            </w:r>
          </w:p>
        </w:tc>
        <w:tc>
          <w:tcPr>
            <w:tcW w:w="5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149871"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 xml:space="preserve">Camada de acesso sem </w:t>
            </w:r>
            <w:proofErr w:type="spellStart"/>
            <w:r>
              <w:rPr>
                <w:rFonts w:ascii="Palatino Linotype" w:eastAsia="Palatino Linotype" w:hAnsi="Palatino Linotype" w:cs="Palatino Linotype"/>
                <w:color w:val="000000"/>
              </w:rPr>
              <w:t>ﬁo</w:t>
            </w:r>
            <w:proofErr w:type="spellEnd"/>
            <w:r>
              <w:rPr>
                <w:rFonts w:ascii="Palatino Linotype" w:eastAsia="Palatino Linotype" w:hAnsi="Palatino Linotype" w:cs="Palatino Linotype"/>
                <w:color w:val="000000"/>
              </w:rPr>
              <w:t xml:space="preserve"> interno com portal de autenticação</w:t>
            </w:r>
          </w:p>
        </w:tc>
        <w:tc>
          <w:tcPr>
            <w:tcW w:w="3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9083C" w14:textId="77777777" w:rsidR="000C3C2B" w:rsidRDefault="00000000">
            <w:pPr>
              <w:spacing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color w:val="000000"/>
              </w:rPr>
              <w:t>Anexo 02</w:t>
            </w:r>
          </w:p>
        </w:tc>
      </w:tr>
      <w:tr w:rsidR="000C3C2B" w14:paraId="42B7AC48" w14:textId="77777777">
        <w:tc>
          <w:tcPr>
            <w:tcW w:w="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1FD0C"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6</w:t>
            </w:r>
          </w:p>
        </w:tc>
        <w:tc>
          <w:tcPr>
            <w:tcW w:w="5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157DD1"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 xml:space="preserve">Camada de acesso sem </w:t>
            </w:r>
            <w:proofErr w:type="spellStart"/>
            <w:r>
              <w:rPr>
                <w:rFonts w:ascii="Palatino Linotype" w:eastAsia="Palatino Linotype" w:hAnsi="Palatino Linotype" w:cs="Palatino Linotype"/>
                <w:color w:val="000000"/>
              </w:rPr>
              <w:t>ﬁo</w:t>
            </w:r>
            <w:proofErr w:type="spellEnd"/>
            <w:r>
              <w:rPr>
                <w:rFonts w:ascii="Palatino Linotype" w:eastAsia="Palatino Linotype" w:hAnsi="Palatino Linotype" w:cs="Palatino Linotype"/>
                <w:color w:val="000000"/>
              </w:rPr>
              <w:t xml:space="preserve"> externo com portal de autenticação</w:t>
            </w:r>
          </w:p>
        </w:tc>
        <w:tc>
          <w:tcPr>
            <w:tcW w:w="3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88734" w14:textId="77777777" w:rsidR="000C3C2B" w:rsidRDefault="00000000">
            <w:pPr>
              <w:spacing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color w:val="000000"/>
              </w:rPr>
              <w:t>Anexo 02</w:t>
            </w:r>
          </w:p>
        </w:tc>
      </w:tr>
      <w:tr w:rsidR="000C3C2B" w14:paraId="2BF85065" w14:textId="77777777">
        <w:tc>
          <w:tcPr>
            <w:tcW w:w="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9308F"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7</w:t>
            </w:r>
          </w:p>
        </w:tc>
        <w:tc>
          <w:tcPr>
            <w:tcW w:w="5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A88EBA"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Protetor de Circuito elétrico</w:t>
            </w:r>
          </w:p>
        </w:tc>
        <w:tc>
          <w:tcPr>
            <w:tcW w:w="3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7858ED" w14:textId="77777777" w:rsidR="000C3C2B" w:rsidRDefault="00000000">
            <w:pPr>
              <w:spacing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color w:val="000000"/>
              </w:rPr>
              <w:t>Anexo 02</w:t>
            </w:r>
          </w:p>
        </w:tc>
      </w:tr>
      <w:tr w:rsidR="000C3C2B" w14:paraId="3C2AA633" w14:textId="77777777">
        <w:tc>
          <w:tcPr>
            <w:tcW w:w="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0F36D"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8</w:t>
            </w:r>
          </w:p>
        </w:tc>
        <w:tc>
          <w:tcPr>
            <w:tcW w:w="5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F79A68" w14:textId="77777777" w:rsidR="000C3C2B" w:rsidRDefault="00000000">
            <w:pPr>
              <w:spacing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rPr>
              <w:t>Rack 19 Polegadas</w:t>
            </w:r>
          </w:p>
        </w:tc>
        <w:tc>
          <w:tcPr>
            <w:tcW w:w="3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B3A5B" w14:textId="77777777" w:rsidR="000C3C2B" w:rsidRDefault="00000000">
            <w:pPr>
              <w:spacing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color w:val="000000"/>
              </w:rPr>
              <w:t>Anexo 02</w:t>
            </w:r>
          </w:p>
        </w:tc>
      </w:tr>
    </w:tbl>
    <w:p w14:paraId="4B36D701" w14:textId="77777777" w:rsidR="000C3C2B" w:rsidRDefault="000C3C2B">
      <w:pPr>
        <w:pBdr>
          <w:top w:val="nil"/>
          <w:left w:val="nil"/>
          <w:bottom w:val="nil"/>
          <w:right w:val="nil"/>
          <w:between w:val="nil"/>
        </w:pBdr>
        <w:spacing w:line="240" w:lineRule="auto"/>
        <w:ind w:firstLine="360"/>
        <w:jc w:val="center"/>
        <w:rPr>
          <w:rFonts w:ascii="Palatino Linotype" w:eastAsia="Palatino Linotype" w:hAnsi="Palatino Linotype" w:cs="Palatino Linotype"/>
          <w:color w:val="000000"/>
          <w:sz w:val="20"/>
          <w:szCs w:val="20"/>
        </w:rPr>
      </w:pPr>
    </w:p>
    <w:p w14:paraId="11E33176" w14:textId="77777777" w:rsidR="000C3C2B" w:rsidRDefault="00000000">
      <w:pPr>
        <w:pBdr>
          <w:top w:val="nil"/>
          <w:left w:val="nil"/>
          <w:bottom w:val="nil"/>
          <w:right w:val="nil"/>
          <w:between w:val="nil"/>
        </w:pBdr>
        <w:spacing w:line="240" w:lineRule="auto"/>
        <w:ind w:firstLine="360"/>
        <w:jc w:val="center"/>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0"/>
          <w:szCs w:val="20"/>
        </w:rPr>
        <w:t>Tabela 02 – Descrição dos serviços e equipamentos que compõem a solução.</w:t>
      </w:r>
    </w:p>
    <w:p w14:paraId="53ED2527" w14:textId="77777777" w:rsidR="000C3C2B" w:rsidRDefault="000C3C2B">
      <w:pPr>
        <w:tabs>
          <w:tab w:val="center" w:pos="4252"/>
          <w:tab w:val="right" w:pos="8504"/>
        </w:tabs>
        <w:spacing w:before="240" w:after="240" w:line="240" w:lineRule="auto"/>
        <w:jc w:val="both"/>
        <w:rPr>
          <w:rFonts w:ascii="Palatino Linotype" w:eastAsia="Palatino Linotype" w:hAnsi="Palatino Linotype" w:cs="Palatino Linotype"/>
        </w:rPr>
      </w:pPr>
    </w:p>
    <w:p w14:paraId="4BB7263B" w14:textId="77777777" w:rsidR="000C3C2B" w:rsidRDefault="00000000">
      <w:pPr>
        <w:numPr>
          <w:ilvl w:val="2"/>
          <w:numId w:val="3"/>
        </w:numPr>
        <w:tabs>
          <w:tab w:val="center" w:pos="4252"/>
          <w:tab w:val="right" w:pos="8504"/>
        </w:tabs>
        <w:spacing w:before="240" w:after="240" w:line="240" w:lineRule="auto"/>
        <w:ind w:left="851"/>
        <w:jc w:val="both"/>
        <w:rPr>
          <w:rFonts w:ascii="Palatino Linotype" w:eastAsia="Palatino Linotype" w:hAnsi="Palatino Linotype" w:cs="Palatino Linotype"/>
        </w:rPr>
      </w:pPr>
      <w:r>
        <w:rPr>
          <w:rFonts w:ascii="Palatino Linotype" w:eastAsia="Palatino Linotype" w:hAnsi="Palatino Linotype" w:cs="Palatino Linotype"/>
        </w:rPr>
        <w:t>Serviço de implantação da infraestrutura de conectividade das escolas e manutenção da solução. As atividades contempladas pelo serviço de instalação incluem:</w:t>
      </w:r>
    </w:p>
    <w:p w14:paraId="4C426FD6" w14:textId="77777777" w:rsidR="000C3C2B" w:rsidRDefault="00000000">
      <w:pPr>
        <w:numPr>
          <w:ilvl w:val="3"/>
          <w:numId w:val="3"/>
        </w:numPr>
        <w:spacing w:before="240" w:after="240" w:line="240" w:lineRule="auto"/>
        <w:ind w:left="993"/>
        <w:jc w:val="both"/>
        <w:rPr>
          <w:rFonts w:ascii="Palatino Linotype" w:eastAsia="Palatino Linotype" w:hAnsi="Palatino Linotype" w:cs="Palatino Linotype"/>
        </w:rPr>
      </w:pPr>
      <w:r>
        <w:rPr>
          <w:rFonts w:ascii="Palatino Linotype" w:eastAsia="Palatino Linotype" w:hAnsi="Palatino Linotype" w:cs="Palatino Linotype"/>
        </w:rPr>
        <w:t>Planejamento em conjunto com a CONTRATANTE, implantação, instalação física e configuração lógica dos equipamentos que compõem a solução (rack, equipamento de segurança, protetor de circuito elétrico, switch de acesso e pontos de acesso);</w:t>
      </w:r>
    </w:p>
    <w:p w14:paraId="2BC94CBF" w14:textId="77777777" w:rsidR="000C3C2B" w:rsidRDefault="00000000">
      <w:pPr>
        <w:numPr>
          <w:ilvl w:val="3"/>
          <w:numId w:val="3"/>
        </w:numPr>
        <w:spacing w:before="240" w:after="240" w:line="240" w:lineRule="auto"/>
        <w:ind w:left="993"/>
        <w:jc w:val="both"/>
        <w:rPr>
          <w:rFonts w:ascii="Palatino Linotype" w:eastAsia="Palatino Linotype" w:hAnsi="Palatino Linotype" w:cs="Palatino Linotype"/>
        </w:rPr>
      </w:pPr>
      <w:r>
        <w:rPr>
          <w:rFonts w:ascii="Palatino Linotype" w:eastAsia="Palatino Linotype" w:hAnsi="Palatino Linotype" w:cs="Palatino Linotype"/>
        </w:rPr>
        <w:t>Após a homologação do processo licitatório, já na etapa de execução do contrato, deverá ser realizada visita técnica da CONTRATADA na unidade escolar, para fins de avaliação técnica e definição de atendimento em conjunto com a CONTRATANTE;</w:t>
      </w:r>
    </w:p>
    <w:p w14:paraId="6491F35B" w14:textId="77777777" w:rsidR="000C3C2B" w:rsidRDefault="00000000">
      <w:pPr>
        <w:numPr>
          <w:ilvl w:val="3"/>
          <w:numId w:val="3"/>
        </w:numPr>
        <w:spacing w:before="240" w:after="240" w:line="240" w:lineRule="auto"/>
        <w:ind w:left="993"/>
        <w:jc w:val="both"/>
        <w:rPr>
          <w:rFonts w:ascii="Palatino Linotype" w:eastAsia="Palatino Linotype" w:hAnsi="Palatino Linotype" w:cs="Palatino Linotype"/>
        </w:rPr>
      </w:pPr>
      <w:r>
        <w:rPr>
          <w:rFonts w:ascii="Palatino Linotype" w:eastAsia="Palatino Linotype" w:hAnsi="Palatino Linotype" w:cs="Palatino Linotype"/>
        </w:rPr>
        <w:t>O técnico da CONTRATADA deverá comparecer à unidade escolar, com a identificação da contratada, munido de ordem de serviço e relatório de instalação impresso, que deverão ser preenchidos pelo técnico, assinados de maneira legível e carimbados por um responsável da unidade ao término do serviço;</w:t>
      </w:r>
    </w:p>
    <w:p w14:paraId="4E31DE32" w14:textId="77777777" w:rsidR="000C3C2B" w:rsidRDefault="00000000">
      <w:pPr>
        <w:numPr>
          <w:ilvl w:val="3"/>
          <w:numId w:val="3"/>
        </w:numPr>
        <w:spacing w:before="240" w:after="240" w:line="240" w:lineRule="auto"/>
        <w:ind w:left="993"/>
        <w:jc w:val="both"/>
        <w:rPr>
          <w:rFonts w:ascii="Palatino Linotype" w:eastAsia="Palatino Linotype" w:hAnsi="Palatino Linotype" w:cs="Palatino Linotype"/>
        </w:rPr>
      </w:pPr>
      <w:r>
        <w:rPr>
          <w:rFonts w:ascii="Palatino Linotype" w:eastAsia="Palatino Linotype" w:hAnsi="Palatino Linotype" w:cs="Palatino Linotype"/>
        </w:rPr>
        <w:t xml:space="preserve">Todos os equipamentos deverão ser instalados e configurados pela CONTRATADA e os testes de funcionalidade deverão ser realizados na presença dos responsáveis pela escola.  Ao final da implantação, o relatório de implantação </w:t>
      </w:r>
      <w:r>
        <w:rPr>
          <w:rFonts w:ascii="Palatino Linotype" w:eastAsia="Palatino Linotype" w:hAnsi="Palatino Linotype" w:cs="Palatino Linotype"/>
        </w:rPr>
        <w:lastRenderedPageBreak/>
        <w:t>(RI) deve ser preenchido e assinado pelo técnico da CONTRATADA e pelo responsável da unidade escolar;</w:t>
      </w:r>
    </w:p>
    <w:p w14:paraId="6A2612D5" w14:textId="77777777" w:rsidR="000C3C2B" w:rsidRDefault="00000000">
      <w:pPr>
        <w:numPr>
          <w:ilvl w:val="3"/>
          <w:numId w:val="3"/>
        </w:numPr>
        <w:spacing w:before="240" w:after="240" w:line="240" w:lineRule="auto"/>
        <w:ind w:left="993"/>
        <w:jc w:val="both"/>
        <w:rPr>
          <w:rFonts w:ascii="Palatino Linotype" w:eastAsia="Palatino Linotype" w:hAnsi="Palatino Linotype" w:cs="Palatino Linotype"/>
        </w:rPr>
      </w:pPr>
      <w:r>
        <w:rPr>
          <w:rFonts w:ascii="Palatino Linotype" w:eastAsia="Palatino Linotype" w:hAnsi="Palatino Linotype" w:cs="Palatino Linotype"/>
        </w:rPr>
        <w:t>Após a instalação dos equipamentos, o técnico deverá fotografar os mesmos (número de série</w:t>
      </w:r>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mac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address</w:t>
      </w:r>
      <w:proofErr w:type="spellEnd"/>
      <w:r>
        <w:rPr>
          <w:rFonts w:ascii="Palatino Linotype" w:eastAsia="Palatino Linotype" w:hAnsi="Palatino Linotype" w:cs="Palatino Linotype"/>
        </w:rPr>
        <w:t>, ambiente instalado e etiqueta de identificação), para controle dos ativos. As fotos deverão estar nomeadas com o identificador (nome da escola, código escolar) da localidade instalada e encaminhadas à CONTRATANTE, juntamente com os demais documentos;</w:t>
      </w:r>
    </w:p>
    <w:p w14:paraId="51AD5A15" w14:textId="77777777" w:rsidR="000C3C2B" w:rsidRDefault="00000000">
      <w:pPr>
        <w:numPr>
          <w:ilvl w:val="3"/>
          <w:numId w:val="3"/>
        </w:numPr>
        <w:spacing w:before="240" w:after="240" w:line="240" w:lineRule="auto"/>
        <w:ind w:left="993"/>
        <w:jc w:val="both"/>
        <w:rPr>
          <w:rFonts w:ascii="Palatino Linotype" w:eastAsia="Palatino Linotype" w:hAnsi="Palatino Linotype" w:cs="Palatino Linotype"/>
        </w:rPr>
      </w:pPr>
      <w:r>
        <w:rPr>
          <w:rFonts w:ascii="Palatino Linotype" w:eastAsia="Palatino Linotype" w:hAnsi="Palatino Linotype" w:cs="Palatino Linotype"/>
        </w:rPr>
        <w:t>Após o término da instalação, deverão ser efetuados testes para comprovação do pleno funcionamento dos equipamentos e suas configurações. Ao final do processo, a CONTRATADA deverá entrar em contato com a equipe da CONTRATANTE para validação da instalação e funcionalidade;</w:t>
      </w:r>
    </w:p>
    <w:p w14:paraId="0265B644" w14:textId="77777777" w:rsidR="000C3C2B" w:rsidRDefault="00000000">
      <w:pPr>
        <w:numPr>
          <w:ilvl w:val="3"/>
          <w:numId w:val="3"/>
        </w:numPr>
        <w:spacing w:before="240" w:after="240" w:line="240" w:lineRule="auto"/>
        <w:ind w:left="993"/>
        <w:jc w:val="both"/>
        <w:rPr>
          <w:rFonts w:ascii="Palatino Linotype" w:eastAsia="Palatino Linotype" w:hAnsi="Palatino Linotype" w:cs="Palatino Linotype"/>
        </w:rPr>
      </w:pPr>
      <w:r>
        <w:rPr>
          <w:rFonts w:ascii="Palatino Linotype" w:eastAsia="Palatino Linotype" w:hAnsi="Palatino Linotype" w:cs="Palatino Linotype"/>
        </w:rPr>
        <w:t>A CONTRATADA deverá fornecer relatório consolidado de instalação, contendo as unidades instaladas, quantidades de equipamentos ativos, pendências de instalação e demais informações a serem definidas pela CONTRATANTE.</w:t>
      </w:r>
    </w:p>
    <w:p w14:paraId="130E11FE" w14:textId="77777777" w:rsidR="000C3C2B" w:rsidRDefault="00000000">
      <w:pPr>
        <w:numPr>
          <w:ilvl w:val="2"/>
          <w:numId w:val="3"/>
        </w:numPr>
        <w:tabs>
          <w:tab w:val="center" w:pos="4252"/>
          <w:tab w:val="right" w:pos="8504"/>
        </w:tabs>
        <w:spacing w:before="240" w:after="240" w:line="240" w:lineRule="auto"/>
        <w:ind w:left="851"/>
        <w:jc w:val="both"/>
        <w:rPr>
          <w:rFonts w:ascii="Palatino Linotype" w:eastAsia="Palatino Linotype" w:hAnsi="Palatino Linotype" w:cs="Palatino Linotype"/>
        </w:rPr>
      </w:pPr>
      <w:r>
        <w:rPr>
          <w:rFonts w:ascii="Palatino Linotype" w:eastAsia="Palatino Linotype" w:hAnsi="Palatino Linotype" w:cs="Palatino Linotype"/>
        </w:rPr>
        <w:t>As atividades contempladas pelo serviço de manutenção, gerenciamento e operação da solução incluem:</w:t>
      </w:r>
    </w:p>
    <w:p w14:paraId="1DD4F51A" w14:textId="77777777" w:rsidR="000C3C2B" w:rsidRDefault="00000000">
      <w:pPr>
        <w:numPr>
          <w:ilvl w:val="3"/>
          <w:numId w:val="3"/>
        </w:numPr>
        <w:spacing w:before="240" w:after="240" w:line="240" w:lineRule="auto"/>
        <w:ind w:left="993"/>
        <w:jc w:val="both"/>
        <w:rPr>
          <w:rFonts w:ascii="Palatino Linotype" w:eastAsia="Palatino Linotype" w:hAnsi="Palatino Linotype" w:cs="Palatino Linotype"/>
        </w:rPr>
      </w:pPr>
      <w:r>
        <w:rPr>
          <w:rFonts w:ascii="Palatino Linotype" w:eastAsia="Palatino Linotype" w:hAnsi="Palatino Linotype" w:cs="Palatino Linotype"/>
        </w:rPr>
        <w:t>A manutenção, o gerenciamento e a operação dos equipamentos e softwares descritos neste projeto técnico, de forma uniforme para todos os equipamentos e serviços contratados, os quais deverão prover atendimento remoto e on-site por todo o período de contrato, observando-se as seguintes características descritas a seguir:</w:t>
      </w:r>
    </w:p>
    <w:p w14:paraId="0DCB96ED" w14:textId="77777777" w:rsidR="000C3C2B" w:rsidRDefault="00000000">
      <w:pPr>
        <w:numPr>
          <w:ilvl w:val="4"/>
          <w:numId w:val="3"/>
        </w:numPr>
        <w:spacing w:before="240" w:after="240" w:line="240" w:lineRule="auto"/>
        <w:ind w:left="1134" w:hanging="356"/>
        <w:jc w:val="both"/>
        <w:rPr>
          <w:rFonts w:ascii="Palatino Linotype" w:eastAsia="Palatino Linotype" w:hAnsi="Palatino Linotype" w:cs="Palatino Linotype"/>
        </w:rPr>
      </w:pPr>
      <w:r>
        <w:rPr>
          <w:rFonts w:ascii="Palatino Linotype" w:eastAsia="Palatino Linotype" w:hAnsi="Palatino Linotype" w:cs="Palatino Linotype"/>
        </w:rPr>
        <w:t>Os serviços deverão ser prestados de forma a atender todas as necessidades das escolas em manter o perfeito funcionamento de todos os equipamentos, softwares e configurações, objetos desta contratação;</w:t>
      </w:r>
    </w:p>
    <w:p w14:paraId="5669C994" w14:textId="77777777" w:rsidR="000C3C2B" w:rsidRDefault="00000000">
      <w:pPr>
        <w:numPr>
          <w:ilvl w:val="4"/>
          <w:numId w:val="3"/>
        </w:numPr>
        <w:spacing w:before="240" w:after="240" w:line="240" w:lineRule="auto"/>
        <w:ind w:left="1134" w:hanging="356"/>
        <w:jc w:val="both"/>
        <w:rPr>
          <w:rFonts w:ascii="Palatino Linotype" w:eastAsia="Palatino Linotype" w:hAnsi="Palatino Linotype" w:cs="Palatino Linotype"/>
        </w:rPr>
      </w:pPr>
      <w:r>
        <w:rPr>
          <w:rFonts w:ascii="Palatino Linotype" w:eastAsia="Palatino Linotype" w:hAnsi="Palatino Linotype" w:cs="Palatino Linotype"/>
        </w:rPr>
        <w:t>Sempre que houver necessidade de manutenção externa, o transporte e o seguro dos equipamentos ocorrerão por conta da CONTRATADA e sem ônus para a CONTRATANTE;</w:t>
      </w:r>
    </w:p>
    <w:p w14:paraId="3367178C" w14:textId="77777777" w:rsidR="000C3C2B" w:rsidRDefault="00000000">
      <w:pPr>
        <w:numPr>
          <w:ilvl w:val="4"/>
          <w:numId w:val="3"/>
        </w:numPr>
        <w:spacing w:before="240" w:after="240" w:line="240" w:lineRule="auto"/>
        <w:ind w:left="1134" w:hanging="356"/>
        <w:jc w:val="both"/>
        <w:rPr>
          <w:rFonts w:ascii="Palatino Linotype" w:eastAsia="Palatino Linotype" w:hAnsi="Palatino Linotype" w:cs="Palatino Linotype"/>
        </w:rPr>
      </w:pPr>
      <w:r>
        <w:rPr>
          <w:rFonts w:ascii="Palatino Linotype" w:eastAsia="Palatino Linotype" w:hAnsi="Palatino Linotype" w:cs="Palatino Linotype"/>
        </w:rPr>
        <w:t xml:space="preserve">A CONTRATADA, ao prestar manutenção, deverá estar munida de todos os equipamentos e ferramentas (protetor de circuito elétrico, patches </w:t>
      </w:r>
      <w:proofErr w:type="spellStart"/>
      <w:proofErr w:type="gramStart"/>
      <w:r>
        <w:rPr>
          <w:rFonts w:ascii="Palatino Linotype" w:eastAsia="Palatino Linotype" w:hAnsi="Palatino Linotype" w:cs="Palatino Linotype"/>
        </w:rPr>
        <w:t>cords</w:t>
      </w:r>
      <w:proofErr w:type="spellEnd"/>
      <w:r>
        <w:rPr>
          <w:rFonts w:ascii="Palatino Linotype" w:eastAsia="Palatino Linotype" w:hAnsi="Palatino Linotype" w:cs="Palatino Linotype"/>
        </w:rPr>
        <w:t>, etc.</w:t>
      </w:r>
      <w:proofErr w:type="gramEnd"/>
      <w:r>
        <w:rPr>
          <w:rFonts w:ascii="Palatino Linotype" w:eastAsia="Palatino Linotype" w:hAnsi="Palatino Linotype" w:cs="Palatino Linotype"/>
        </w:rPr>
        <w:t>) necessárias para realizar os serviços de configuração e manutenção, descritos nestas especificações;</w:t>
      </w:r>
    </w:p>
    <w:p w14:paraId="14FF151A" w14:textId="77777777" w:rsidR="000C3C2B" w:rsidRDefault="00000000">
      <w:pPr>
        <w:numPr>
          <w:ilvl w:val="4"/>
          <w:numId w:val="3"/>
        </w:numPr>
        <w:spacing w:before="240" w:after="240" w:line="240" w:lineRule="auto"/>
        <w:ind w:left="1134" w:hanging="356"/>
        <w:jc w:val="both"/>
        <w:rPr>
          <w:rFonts w:ascii="Palatino Linotype" w:eastAsia="Palatino Linotype" w:hAnsi="Palatino Linotype" w:cs="Palatino Linotype"/>
        </w:rPr>
      </w:pPr>
      <w:r>
        <w:rPr>
          <w:rFonts w:ascii="Palatino Linotype" w:eastAsia="Palatino Linotype" w:hAnsi="Palatino Linotype" w:cs="Palatino Linotype"/>
        </w:rPr>
        <w:t>Em não havendo possibilidade de reparo do equipamento ou software, por vandalismo e nos casos de ações da natureza (enchentes, por exemplo), estes deverão ser substituídos por outros de igual configuração ou superior, sem ônus para a CONTRATANTE, até o percentual de 10% (dez por cento) dos equipamentos instalados no contrato (</w:t>
      </w:r>
      <w:proofErr w:type="spellStart"/>
      <w:r>
        <w:rPr>
          <w:rFonts w:ascii="Palatino Linotype" w:eastAsia="Palatino Linotype" w:hAnsi="Palatino Linotype" w:cs="Palatino Linotype"/>
        </w:rPr>
        <w:t>APs</w:t>
      </w:r>
      <w:proofErr w:type="spellEnd"/>
      <w:r>
        <w:rPr>
          <w:rFonts w:ascii="Palatino Linotype" w:eastAsia="Palatino Linotype" w:hAnsi="Palatino Linotype" w:cs="Palatino Linotype"/>
        </w:rPr>
        <w:t xml:space="preserve">, Switch, </w:t>
      </w:r>
      <w:proofErr w:type="spellStart"/>
      <w:r>
        <w:rPr>
          <w:rFonts w:ascii="Palatino Linotype" w:eastAsia="Palatino Linotype" w:hAnsi="Palatino Linotype" w:cs="Palatino Linotype"/>
        </w:rPr>
        <w:t>etc</w:t>
      </w:r>
      <w:proofErr w:type="spellEnd"/>
      <w:r>
        <w:rPr>
          <w:rFonts w:ascii="Palatino Linotype" w:eastAsia="Palatino Linotype" w:hAnsi="Palatino Linotype" w:cs="Palatino Linotype"/>
        </w:rPr>
        <w:t>, analisados separadamente); ou seja,  o ônus da troca desses equipamentos serão da CONTRATADA; após esse limiar, os custos serão arcados pela CONTRATANTE;</w:t>
      </w:r>
    </w:p>
    <w:p w14:paraId="18D9459D" w14:textId="77777777" w:rsidR="000C3C2B" w:rsidRDefault="00000000">
      <w:pPr>
        <w:numPr>
          <w:ilvl w:val="4"/>
          <w:numId w:val="3"/>
        </w:numPr>
        <w:spacing w:before="240" w:after="240" w:line="240" w:lineRule="auto"/>
        <w:ind w:left="1134" w:hanging="356"/>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Em relação ao item anterior, no caso de defeitos relacionados a outras causas, como defeitos não relacionados a vandalismos ou enchentes, a substituição de 100% desses equipamentos será de inteira responsabilidade da contratada, sem quaisquer ônus para a CONTRATANTE. </w:t>
      </w:r>
    </w:p>
    <w:p w14:paraId="6250503B" w14:textId="77777777" w:rsidR="000C3C2B" w:rsidRDefault="00000000">
      <w:pPr>
        <w:numPr>
          <w:ilvl w:val="2"/>
          <w:numId w:val="3"/>
        </w:numPr>
        <w:tabs>
          <w:tab w:val="center" w:pos="4252"/>
          <w:tab w:val="right" w:pos="8504"/>
        </w:tabs>
        <w:spacing w:before="240" w:after="240" w:line="240" w:lineRule="auto"/>
        <w:ind w:left="851"/>
        <w:jc w:val="both"/>
        <w:rPr>
          <w:rFonts w:ascii="Palatino Linotype" w:eastAsia="Palatino Linotype" w:hAnsi="Palatino Linotype" w:cs="Palatino Linotype"/>
        </w:rPr>
      </w:pPr>
      <w:r>
        <w:rPr>
          <w:rFonts w:ascii="Palatino Linotype" w:eastAsia="Palatino Linotype" w:hAnsi="Palatino Linotype" w:cs="Palatino Linotype"/>
        </w:rPr>
        <w:t>A CONTRATADA deverá disponibilizar todos os equipamentos constantes da solução com as licenças necessárias ao pleno funcionamento dos mesmos e instalar todas as atualizações dos softwares e firmwares dos equipamentos sem nenhum tipo de custo adicional para a CONTRATANTE;</w:t>
      </w:r>
    </w:p>
    <w:p w14:paraId="3E22CA1D" w14:textId="77777777" w:rsidR="000C3C2B" w:rsidRDefault="00000000">
      <w:pPr>
        <w:numPr>
          <w:ilvl w:val="2"/>
          <w:numId w:val="3"/>
        </w:numPr>
        <w:tabs>
          <w:tab w:val="center" w:pos="4252"/>
          <w:tab w:val="right" w:pos="8504"/>
        </w:tabs>
        <w:spacing w:before="240" w:after="240" w:line="240" w:lineRule="auto"/>
        <w:ind w:left="851"/>
        <w:jc w:val="both"/>
        <w:rPr>
          <w:rFonts w:ascii="Palatino Linotype" w:eastAsia="Palatino Linotype" w:hAnsi="Palatino Linotype" w:cs="Palatino Linotype"/>
        </w:rPr>
      </w:pPr>
      <w:r>
        <w:rPr>
          <w:rFonts w:ascii="Palatino Linotype" w:eastAsia="Palatino Linotype" w:hAnsi="Palatino Linotype" w:cs="Palatino Linotype"/>
        </w:rPr>
        <w:t>Quando houver a necessidade de substituição de qualquer dos equipamentos ou softwares, objeto desta contratação, a CONTRATADA deverá fornecer equipamento com características iguais ou superiores ao equipamento original, mediante aprovação por parte da unidade gestora do contrato.</w:t>
      </w:r>
    </w:p>
    <w:p w14:paraId="57B09CD7" w14:textId="77777777" w:rsidR="000C3C2B" w:rsidRDefault="00000000">
      <w:pPr>
        <w:numPr>
          <w:ilvl w:val="2"/>
          <w:numId w:val="3"/>
        </w:numPr>
        <w:tabs>
          <w:tab w:val="center" w:pos="4252"/>
          <w:tab w:val="right" w:pos="8504"/>
        </w:tabs>
        <w:spacing w:before="240" w:after="240" w:line="240" w:lineRule="auto"/>
        <w:ind w:left="851"/>
        <w:jc w:val="both"/>
        <w:rPr>
          <w:rFonts w:ascii="Palatino Linotype" w:eastAsia="Palatino Linotype" w:hAnsi="Palatino Linotype" w:cs="Palatino Linotype"/>
        </w:rPr>
      </w:pPr>
      <w:r>
        <w:rPr>
          <w:rFonts w:ascii="Palatino Linotype" w:eastAsia="Palatino Linotype" w:hAnsi="Palatino Linotype" w:cs="Palatino Linotype"/>
        </w:rPr>
        <w:t>A CONTRATADA deverá ainda complementar os serviços objeto desta contratação com os seguintes itens providos por meio de suporte direto junto ao fabricante:</w:t>
      </w:r>
    </w:p>
    <w:p w14:paraId="2D7DC9EF" w14:textId="77777777" w:rsidR="000C3C2B" w:rsidRDefault="00000000">
      <w:pPr>
        <w:numPr>
          <w:ilvl w:val="3"/>
          <w:numId w:val="3"/>
        </w:numPr>
        <w:spacing w:before="240" w:after="240" w:line="240" w:lineRule="auto"/>
        <w:ind w:left="993"/>
        <w:jc w:val="both"/>
        <w:rPr>
          <w:rFonts w:ascii="Palatino Linotype" w:eastAsia="Palatino Linotype" w:hAnsi="Palatino Linotype" w:cs="Palatino Linotype"/>
        </w:rPr>
      </w:pPr>
      <w:r>
        <w:rPr>
          <w:rFonts w:ascii="Palatino Linotype" w:eastAsia="Palatino Linotype" w:hAnsi="Palatino Linotype" w:cs="Palatino Linotype"/>
        </w:rPr>
        <w:t>Ter acesso ao fabricante para o escalonamento de chamados técnicos, caso não tenha sido possível oferecer solução por meios próprios;</w:t>
      </w:r>
    </w:p>
    <w:p w14:paraId="4DB8A9E5" w14:textId="77777777" w:rsidR="000C3C2B" w:rsidRDefault="00000000">
      <w:pPr>
        <w:rPr>
          <w:rFonts w:ascii="Palatino Linotype" w:eastAsia="Palatino Linotype" w:hAnsi="Palatino Linotype" w:cs="Palatino Linotype"/>
        </w:rPr>
      </w:pPr>
      <w:r>
        <w:rPr>
          <w:rFonts w:ascii="Palatino Linotype" w:eastAsia="Palatino Linotype" w:hAnsi="Palatino Linotype" w:cs="Palatino Linotype"/>
        </w:rPr>
        <w:t>Acesso à sua base de conhecimento, provendo informações, assistência e orientação para:</w:t>
      </w:r>
    </w:p>
    <w:p w14:paraId="405A8863" w14:textId="77777777" w:rsidR="000C3C2B" w:rsidRDefault="00000000">
      <w:pPr>
        <w:numPr>
          <w:ilvl w:val="4"/>
          <w:numId w:val="3"/>
        </w:numPr>
        <w:spacing w:before="240" w:after="240" w:line="240" w:lineRule="auto"/>
        <w:ind w:left="1134" w:hanging="356"/>
        <w:jc w:val="both"/>
        <w:rPr>
          <w:rFonts w:ascii="Palatino Linotype" w:eastAsia="Palatino Linotype" w:hAnsi="Palatino Linotype" w:cs="Palatino Linotype"/>
        </w:rPr>
      </w:pPr>
      <w:r>
        <w:rPr>
          <w:rFonts w:ascii="Palatino Linotype" w:eastAsia="Palatino Linotype" w:hAnsi="Palatino Linotype" w:cs="Palatino Linotype"/>
        </w:rPr>
        <w:t>Instalação;</w:t>
      </w:r>
    </w:p>
    <w:p w14:paraId="6C2F21C4" w14:textId="77777777" w:rsidR="000C3C2B" w:rsidRDefault="00000000">
      <w:pPr>
        <w:numPr>
          <w:ilvl w:val="4"/>
          <w:numId w:val="3"/>
        </w:numPr>
        <w:spacing w:before="240" w:after="240" w:line="240" w:lineRule="auto"/>
        <w:ind w:left="1134" w:hanging="356"/>
        <w:jc w:val="both"/>
        <w:rPr>
          <w:rFonts w:ascii="Palatino Linotype" w:eastAsia="Palatino Linotype" w:hAnsi="Palatino Linotype" w:cs="Palatino Linotype"/>
        </w:rPr>
      </w:pPr>
      <w:r>
        <w:rPr>
          <w:rFonts w:ascii="Palatino Linotype" w:eastAsia="Palatino Linotype" w:hAnsi="Palatino Linotype" w:cs="Palatino Linotype"/>
        </w:rPr>
        <w:t>Desinstalação;</w:t>
      </w:r>
    </w:p>
    <w:p w14:paraId="672F5A4E" w14:textId="77777777" w:rsidR="000C3C2B" w:rsidRDefault="00000000">
      <w:pPr>
        <w:numPr>
          <w:ilvl w:val="4"/>
          <w:numId w:val="3"/>
        </w:numPr>
        <w:spacing w:before="240" w:after="240" w:line="240" w:lineRule="auto"/>
        <w:ind w:left="1134" w:hanging="356"/>
        <w:jc w:val="both"/>
        <w:rPr>
          <w:rFonts w:ascii="Palatino Linotype" w:eastAsia="Palatino Linotype" w:hAnsi="Palatino Linotype" w:cs="Palatino Linotype"/>
        </w:rPr>
      </w:pPr>
      <w:r>
        <w:rPr>
          <w:rFonts w:ascii="Palatino Linotype" w:eastAsia="Palatino Linotype" w:hAnsi="Palatino Linotype" w:cs="Palatino Linotype"/>
        </w:rPr>
        <w:t xml:space="preserve">Downloads de firmware para ambiente de teste; </w:t>
      </w:r>
    </w:p>
    <w:p w14:paraId="1EA85727" w14:textId="77777777" w:rsidR="000C3C2B" w:rsidRDefault="00000000">
      <w:pPr>
        <w:numPr>
          <w:ilvl w:val="4"/>
          <w:numId w:val="3"/>
        </w:numPr>
        <w:spacing w:before="240" w:after="240" w:line="240" w:lineRule="auto"/>
        <w:ind w:left="1134" w:hanging="356"/>
        <w:jc w:val="both"/>
        <w:rPr>
          <w:rFonts w:ascii="Palatino Linotype" w:eastAsia="Palatino Linotype" w:hAnsi="Palatino Linotype" w:cs="Palatino Linotype"/>
        </w:rPr>
      </w:pPr>
      <w:r>
        <w:rPr>
          <w:rFonts w:ascii="Palatino Linotype" w:eastAsia="Palatino Linotype" w:hAnsi="Palatino Linotype" w:cs="Palatino Linotype"/>
        </w:rPr>
        <w:t>Diagnósticos, avaliações e resolução de problemas;</w:t>
      </w:r>
    </w:p>
    <w:p w14:paraId="3B242D76" w14:textId="77777777" w:rsidR="000C3C2B" w:rsidRDefault="00000000">
      <w:pPr>
        <w:numPr>
          <w:ilvl w:val="4"/>
          <w:numId w:val="3"/>
        </w:numPr>
        <w:spacing w:before="240" w:after="240" w:line="240" w:lineRule="auto"/>
        <w:ind w:left="1134" w:hanging="356"/>
        <w:jc w:val="both"/>
        <w:rPr>
          <w:rFonts w:ascii="Palatino Linotype" w:eastAsia="Palatino Linotype" w:hAnsi="Palatino Linotype" w:cs="Palatino Linotype"/>
        </w:rPr>
      </w:pPr>
      <w:r>
        <w:rPr>
          <w:rFonts w:ascii="Palatino Linotype" w:eastAsia="Palatino Linotype" w:hAnsi="Palatino Linotype" w:cs="Palatino Linotype"/>
        </w:rPr>
        <w:t>Características dos produtos em geral;</w:t>
      </w:r>
    </w:p>
    <w:p w14:paraId="75F0EDD7" w14:textId="77777777" w:rsidR="000C3C2B" w:rsidRDefault="00000000">
      <w:pPr>
        <w:numPr>
          <w:ilvl w:val="4"/>
          <w:numId w:val="3"/>
        </w:numPr>
        <w:spacing w:before="240" w:after="240" w:line="240" w:lineRule="auto"/>
        <w:ind w:left="1134" w:hanging="356"/>
        <w:jc w:val="both"/>
        <w:rPr>
          <w:rFonts w:ascii="Palatino Linotype" w:eastAsia="Palatino Linotype" w:hAnsi="Palatino Linotype" w:cs="Palatino Linotype"/>
        </w:rPr>
      </w:pPr>
      <w:r>
        <w:rPr>
          <w:rFonts w:ascii="Palatino Linotype" w:eastAsia="Palatino Linotype" w:hAnsi="Palatino Linotype" w:cs="Palatino Linotype"/>
        </w:rPr>
        <w:t>Demais atividades relacionadas à correta operação e funcionamento dos equipamentos e softwares.</w:t>
      </w:r>
    </w:p>
    <w:p w14:paraId="36E1597A" w14:textId="77777777" w:rsidR="000C3C2B" w:rsidRDefault="00000000">
      <w:pPr>
        <w:numPr>
          <w:ilvl w:val="2"/>
          <w:numId w:val="3"/>
        </w:numPr>
        <w:tabs>
          <w:tab w:val="center" w:pos="4252"/>
          <w:tab w:val="right" w:pos="8504"/>
        </w:tabs>
        <w:spacing w:before="240" w:after="240" w:line="240" w:lineRule="auto"/>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A Contratada deverá enviar relatório dos chamados, para controle de fluxo de atendimentos sempre que solicitado pela CONTRATANTE. No relatório deverá conter no mínimo, a identificação da unidade, informações da data de atendimento, nome do técnico, tratativa realizada, funcionário da escola que acompanhou, status do chamado e demais informações solicitadas pela CONTRATANTE à CONTRATADA. </w:t>
      </w:r>
    </w:p>
    <w:p w14:paraId="7E326745"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13" w:name="_heading=h.owa2hwd7anxd" w:colFirst="0" w:colLast="0"/>
      <w:bookmarkEnd w:id="13"/>
      <w:r>
        <w:rPr>
          <w:rFonts w:ascii="Palatino Linotype" w:eastAsia="Palatino Linotype" w:hAnsi="Palatino Linotype" w:cs="Palatino Linotype"/>
          <w:b/>
          <w:color w:val="000000"/>
        </w:rPr>
        <w:lastRenderedPageBreak/>
        <w:t>Requisitos de Capacitação</w:t>
      </w:r>
    </w:p>
    <w:p w14:paraId="6EB0CCFB"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Será necessário treinamento à equipe técnica da CONTRATANTE que atuará com a solução em parceria com a equipe da CONTRATADA. O treinamento deverá ser de no mínimo </w:t>
      </w:r>
      <w:r>
        <w:rPr>
          <w:rFonts w:ascii="Palatino Linotype" w:eastAsia="Palatino Linotype" w:hAnsi="Palatino Linotype" w:cs="Palatino Linotype"/>
          <w:shd w:val="clear" w:color="auto" w:fill="CCCCCC"/>
        </w:rPr>
        <w:t>XXXX</w:t>
      </w:r>
      <w:r>
        <w:rPr>
          <w:rFonts w:ascii="Palatino Linotype" w:eastAsia="Palatino Linotype" w:hAnsi="Palatino Linotype" w:cs="Palatino Linotype"/>
        </w:rPr>
        <w:t xml:space="preserve"> horas de duração.</w:t>
      </w:r>
    </w:p>
    <w:p w14:paraId="0FB4B066"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14" w:name="_heading=h.j0253da945u7" w:colFirst="0" w:colLast="0"/>
      <w:bookmarkEnd w:id="14"/>
      <w:r>
        <w:rPr>
          <w:rFonts w:ascii="Palatino Linotype" w:eastAsia="Palatino Linotype" w:hAnsi="Palatino Linotype" w:cs="Palatino Linotype"/>
          <w:b/>
          <w:color w:val="000000"/>
        </w:rPr>
        <w:t>Requisitos Legais</w:t>
      </w:r>
    </w:p>
    <w:p w14:paraId="21DFEC3C" w14:textId="77777777" w:rsidR="000C3C2B" w:rsidRDefault="00000000">
      <w:pPr>
        <w:numPr>
          <w:ilvl w:val="2"/>
          <w:numId w:val="3"/>
        </w:numPr>
        <w:spacing w:before="240" w:after="120"/>
        <w:ind w:left="851"/>
        <w:jc w:val="both"/>
        <w:rPr>
          <w:rFonts w:ascii="Palatino Linotype" w:eastAsia="Palatino Linotype" w:hAnsi="Palatino Linotype" w:cs="Palatino Linotype"/>
        </w:rPr>
      </w:pPr>
      <w:bookmarkStart w:id="15" w:name="_heading=h.kfq8o2wl6120" w:colFirst="0" w:colLast="0"/>
      <w:bookmarkEnd w:id="15"/>
      <w:r>
        <w:rPr>
          <w:rFonts w:ascii="Palatino Linotype" w:eastAsia="Palatino Linotype" w:hAnsi="Palatino Linotype" w:cs="Palatino Linotype"/>
          <w:color w:val="1155CC"/>
        </w:rPr>
        <w:t xml:space="preserve">O presente processo de contratação deve estar aderente à </w:t>
      </w:r>
      <w:hyperlink r:id="rId14">
        <w:r w:rsidR="000C3C2B">
          <w:rPr>
            <w:rFonts w:ascii="Palatino Linotype" w:eastAsia="Palatino Linotype" w:hAnsi="Palatino Linotype" w:cs="Palatino Linotype"/>
            <w:color w:val="1155CC"/>
            <w:u w:val="single"/>
          </w:rPr>
          <w:t>Constituição Federal</w:t>
        </w:r>
      </w:hyperlink>
      <w:r>
        <w:rPr>
          <w:rFonts w:ascii="Palatino Linotype" w:eastAsia="Palatino Linotype" w:hAnsi="Palatino Linotype" w:cs="Palatino Linotype"/>
          <w:color w:val="1155CC"/>
        </w:rPr>
        <w:t xml:space="preserve">, à </w:t>
      </w:r>
      <w:hyperlink r:id="rId15">
        <w:r w:rsidR="000C3C2B">
          <w:rPr>
            <w:rFonts w:ascii="Palatino Linotype" w:eastAsia="Palatino Linotype" w:hAnsi="Palatino Linotype" w:cs="Palatino Linotype"/>
            <w:color w:val="1155CC"/>
            <w:u w:val="single"/>
          </w:rPr>
          <w:t>Lei nº 14.133/2021</w:t>
        </w:r>
      </w:hyperlink>
      <w:r>
        <w:rPr>
          <w:rFonts w:ascii="Palatino Linotype" w:eastAsia="Palatino Linotype" w:hAnsi="Palatino Linotype" w:cs="Palatino Linotype"/>
          <w:color w:val="1155CC"/>
        </w:rPr>
        <w:t xml:space="preserve">, à </w:t>
      </w:r>
      <w:hyperlink r:id="rId16">
        <w:r w:rsidR="000C3C2B">
          <w:rPr>
            <w:rFonts w:ascii="Palatino Linotype" w:eastAsia="Palatino Linotype" w:hAnsi="Palatino Linotype" w:cs="Palatino Linotype"/>
            <w:color w:val="1155CC"/>
            <w:u w:val="single"/>
          </w:rPr>
          <w:t>Lei nº 13.709, de 14 de agosto de 2018</w:t>
        </w:r>
      </w:hyperlink>
      <w:r>
        <w:rPr>
          <w:rFonts w:ascii="Palatino Linotype" w:eastAsia="Palatino Linotype" w:hAnsi="Palatino Linotype" w:cs="Palatino Linotype"/>
          <w:color w:val="1155CC"/>
        </w:rPr>
        <w:t xml:space="preserve"> (Lei Geral de Proteção de Dados Pessoais – LGPD), à </w:t>
      </w:r>
      <w:r>
        <w:rPr>
          <w:rFonts w:ascii="Palatino Linotype" w:eastAsia="Palatino Linotype" w:hAnsi="Palatino Linotype" w:cs="Palatino Linotype"/>
          <w:color w:val="1155CC"/>
          <w:shd w:val="clear" w:color="auto" w:fill="D9D9D9"/>
        </w:rPr>
        <w:t>inserir leis estaduais ou municipais referentes a licitações e/ou a contratações públicas de soluções de TIC</w:t>
      </w:r>
      <w:r>
        <w:rPr>
          <w:rFonts w:ascii="Palatino Linotype" w:eastAsia="Palatino Linotype" w:hAnsi="Palatino Linotype" w:cs="Palatino Linotype"/>
          <w:color w:val="1155CC"/>
        </w:rPr>
        <w:t xml:space="preserve"> e a outras legislações aplicáveis.</w:t>
      </w:r>
    </w:p>
    <w:p w14:paraId="26766F99"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16" w:name="_heading=h.jpee32c9b7jt" w:colFirst="0" w:colLast="0"/>
      <w:bookmarkEnd w:id="16"/>
      <w:r>
        <w:rPr>
          <w:rFonts w:ascii="Palatino Linotype" w:eastAsia="Palatino Linotype" w:hAnsi="Palatino Linotype" w:cs="Palatino Linotype"/>
          <w:b/>
          <w:color w:val="000000"/>
        </w:rPr>
        <w:t>Requisitos Temporais</w:t>
      </w:r>
    </w:p>
    <w:p w14:paraId="28A40418" w14:textId="77777777" w:rsidR="000C3C2B" w:rsidRDefault="00000000">
      <w:pPr>
        <w:numPr>
          <w:ilvl w:val="2"/>
          <w:numId w:val="3"/>
        </w:numPr>
        <w:tabs>
          <w:tab w:val="center" w:pos="4252"/>
          <w:tab w:val="right" w:pos="8504"/>
        </w:tabs>
        <w:spacing w:before="240" w:after="240" w:line="240" w:lineRule="auto"/>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 A solução deve ser implantada nos endereços listados pelo CONTRATANTE, considerando os seguintes prazos máximos estabelecidos, a partir da emissão da Ordem de Fornecimento de Bens pelo CONTRATANTE, conforme a seguir:</w:t>
      </w:r>
    </w:p>
    <w:p w14:paraId="373DD972" w14:textId="77777777" w:rsidR="000C3C2B" w:rsidRDefault="00000000">
      <w:pPr>
        <w:spacing w:before="120" w:after="120"/>
        <w:ind w:left="360"/>
        <w:jc w:val="both"/>
        <w:rPr>
          <w:rFonts w:ascii="Palatino Linotype" w:eastAsia="Palatino Linotype" w:hAnsi="Palatino Linotype" w:cs="Palatino Linotype"/>
        </w:rPr>
      </w:pPr>
      <w:r>
        <w:rPr>
          <w:rFonts w:ascii="Palatino Linotype" w:eastAsia="Palatino Linotype" w:hAnsi="Palatino Linotype" w:cs="Palatino Linotype"/>
          <w:b/>
          <w:color w:val="FF0000"/>
        </w:rPr>
        <w:t>Atenção</w:t>
      </w:r>
      <w:r>
        <w:rPr>
          <w:rFonts w:ascii="Palatino Linotype" w:eastAsia="Palatino Linotype" w:hAnsi="Palatino Linotype" w:cs="Palatino Linotype"/>
          <w:color w:val="FF0000"/>
        </w:rPr>
        <w:t xml:space="preserve">: caso se trate de Município, escolher a tabela destacada de </w:t>
      </w:r>
      <w:r>
        <w:rPr>
          <w:rFonts w:ascii="Palatino Linotype" w:eastAsia="Palatino Linotype" w:hAnsi="Palatino Linotype" w:cs="Palatino Linotype"/>
          <w:color w:val="FF0000"/>
          <w:shd w:val="clear" w:color="auto" w:fill="FFE599"/>
        </w:rPr>
        <w:t>amarelo</w:t>
      </w:r>
      <w:r>
        <w:rPr>
          <w:rFonts w:ascii="Palatino Linotype" w:eastAsia="Palatino Linotype" w:hAnsi="Palatino Linotype" w:cs="Palatino Linotype"/>
          <w:color w:val="FF0000"/>
        </w:rPr>
        <w:t xml:space="preserve">. Caso se trate de Estado, escolher a tabela destacada de </w:t>
      </w:r>
      <w:r>
        <w:rPr>
          <w:rFonts w:ascii="Palatino Linotype" w:eastAsia="Palatino Linotype" w:hAnsi="Palatino Linotype" w:cs="Palatino Linotype"/>
          <w:color w:val="FF0000"/>
          <w:shd w:val="clear" w:color="auto" w:fill="B6D7A8"/>
        </w:rPr>
        <w:t>verde</w:t>
      </w:r>
      <w:r>
        <w:rPr>
          <w:rFonts w:ascii="Palatino Linotype" w:eastAsia="Palatino Linotype" w:hAnsi="Palatino Linotype" w:cs="Palatino Linotype"/>
          <w:color w:val="FF0000"/>
        </w:rPr>
        <w:t>. Nas tabelas estão descritas propostas de prazos considerando as localidades centrais, pensadas a partir das distâncias da capital (no caso das redes estaduais) e considerando se são escolas urbanas ou rurais (no caso de redes municipais). As redes de ensino deverão avaliar as características logísticas, geográficas, comerciais, entre outras; para a implantação das escolas.</w:t>
      </w:r>
    </w:p>
    <w:tbl>
      <w:tblPr>
        <w:tblStyle w:val="affff6"/>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0C3C2B" w14:paraId="4134A0E9" w14:textId="77777777">
        <w:trPr>
          <w:jc w:val="center"/>
        </w:trPr>
        <w:tc>
          <w:tcPr>
            <w:tcW w:w="4514" w:type="dxa"/>
            <w:shd w:val="clear" w:color="auto" w:fill="B6D7A8"/>
            <w:tcMar>
              <w:top w:w="100" w:type="dxa"/>
              <w:left w:w="100" w:type="dxa"/>
              <w:bottom w:w="100" w:type="dxa"/>
              <w:right w:w="100" w:type="dxa"/>
            </w:tcMar>
          </w:tcPr>
          <w:p w14:paraId="5ACBC440" w14:textId="77777777" w:rsidR="000C3C2B" w:rsidRDefault="00000000">
            <w:pPr>
              <w:widowControl w:val="0"/>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Local de implantação</w:t>
            </w:r>
          </w:p>
        </w:tc>
        <w:tc>
          <w:tcPr>
            <w:tcW w:w="4515" w:type="dxa"/>
            <w:shd w:val="clear" w:color="auto" w:fill="B6D7A8"/>
            <w:tcMar>
              <w:top w:w="100" w:type="dxa"/>
              <w:left w:w="100" w:type="dxa"/>
              <w:bottom w:w="100" w:type="dxa"/>
              <w:right w:w="100" w:type="dxa"/>
            </w:tcMar>
          </w:tcPr>
          <w:p w14:paraId="5634C349" w14:textId="77777777" w:rsidR="000C3C2B" w:rsidRDefault="00000000">
            <w:pPr>
              <w:widowControl w:val="0"/>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Prazo máximo</w:t>
            </w:r>
          </w:p>
        </w:tc>
      </w:tr>
      <w:tr w:rsidR="000C3C2B" w14:paraId="754E612D" w14:textId="77777777">
        <w:trPr>
          <w:jc w:val="center"/>
        </w:trPr>
        <w:tc>
          <w:tcPr>
            <w:tcW w:w="4514" w:type="dxa"/>
            <w:shd w:val="clear" w:color="auto" w:fill="B6D7A8"/>
            <w:tcMar>
              <w:top w:w="100" w:type="dxa"/>
              <w:left w:w="100" w:type="dxa"/>
              <w:bottom w:w="100" w:type="dxa"/>
              <w:right w:w="100" w:type="dxa"/>
            </w:tcMar>
          </w:tcPr>
          <w:p w14:paraId="1B0DD8DF" w14:textId="77777777" w:rsidR="000C3C2B" w:rsidRDefault="00000000">
            <w:pPr>
              <w:widowControl w:val="0"/>
              <w:spacing w:line="240" w:lineRule="auto"/>
              <w:jc w:val="center"/>
              <w:rPr>
                <w:rFonts w:ascii="Palatino Linotype" w:eastAsia="Palatino Linotype" w:hAnsi="Palatino Linotype" w:cs="Palatino Linotype"/>
              </w:rPr>
            </w:pPr>
            <w:r>
              <w:rPr>
                <w:rFonts w:ascii="Palatino Linotype" w:eastAsia="Palatino Linotype" w:hAnsi="Palatino Linotype" w:cs="Palatino Linotype"/>
              </w:rPr>
              <w:t>Capital e região metropolitana</w:t>
            </w:r>
          </w:p>
        </w:tc>
        <w:tc>
          <w:tcPr>
            <w:tcW w:w="4515" w:type="dxa"/>
            <w:shd w:val="clear" w:color="auto" w:fill="B6D7A8"/>
            <w:tcMar>
              <w:top w:w="100" w:type="dxa"/>
              <w:left w:w="100" w:type="dxa"/>
              <w:bottom w:w="100" w:type="dxa"/>
              <w:right w:w="100" w:type="dxa"/>
            </w:tcMar>
          </w:tcPr>
          <w:p w14:paraId="7D45AEC3" w14:textId="77777777" w:rsidR="000C3C2B" w:rsidRDefault="00000000">
            <w:pPr>
              <w:widowControl w:val="0"/>
              <w:spacing w:line="240" w:lineRule="auto"/>
              <w:jc w:val="center"/>
              <w:rPr>
                <w:rFonts w:ascii="Palatino Linotype" w:eastAsia="Palatino Linotype" w:hAnsi="Palatino Linotype" w:cs="Palatino Linotype"/>
                <w:highlight w:val="lightGray"/>
              </w:rPr>
            </w:pPr>
            <w:r>
              <w:rPr>
                <w:rFonts w:ascii="Palatino Linotype" w:eastAsia="Palatino Linotype" w:hAnsi="Palatino Linotype" w:cs="Palatino Linotype"/>
                <w:highlight w:val="lightGray"/>
              </w:rPr>
              <w:t>15 dias</w:t>
            </w:r>
          </w:p>
        </w:tc>
      </w:tr>
      <w:tr w:rsidR="000C3C2B" w14:paraId="6BF0BCF4" w14:textId="77777777">
        <w:trPr>
          <w:jc w:val="center"/>
        </w:trPr>
        <w:tc>
          <w:tcPr>
            <w:tcW w:w="4514" w:type="dxa"/>
            <w:shd w:val="clear" w:color="auto" w:fill="B6D7A8"/>
            <w:tcMar>
              <w:top w:w="100" w:type="dxa"/>
              <w:left w:w="100" w:type="dxa"/>
              <w:bottom w:w="100" w:type="dxa"/>
              <w:right w:w="100" w:type="dxa"/>
            </w:tcMar>
          </w:tcPr>
          <w:p w14:paraId="5AF302BE" w14:textId="77777777" w:rsidR="000C3C2B" w:rsidRDefault="00000000">
            <w:pPr>
              <w:widowControl w:val="0"/>
              <w:spacing w:line="240" w:lineRule="auto"/>
              <w:jc w:val="center"/>
              <w:rPr>
                <w:rFonts w:ascii="Palatino Linotype" w:eastAsia="Palatino Linotype" w:hAnsi="Palatino Linotype" w:cs="Palatino Linotype"/>
              </w:rPr>
            </w:pPr>
            <w:r>
              <w:rPr>
                <w:rFonts w:ascii="Palatino Linotype" w:eastAsia="Palatino Linotype" w:hAnsi="Palatino Linotype" w:cs="Palatino Linotype"/>
              </w:rPr>
              <w:t>Municípios localizados até 100 km da capital</w:t>
            </w:r>
          </w:p>
        </w:tc>
        <w:tc>
          <w:tcPr>
            <w:tcW w:w="4515" w:type="dxa"/>
            <w:shd w:val="clear" w:color="auto" w:fill="B6D7A8"/>
            <w:tcMar>
              <w:top w:w="100" w:type="dxa"/>
              <w:left w:w="100" w:type="dxa"/>
              <w:bottom w:w="100" w:type="dxa"/>
              <w:right w:w="100" w:type="dxa"/>
            </w:tcMar>
          </w:tcPr>
          <w:p w14:paraId="37BD158E" w14:textId="77777777" w:rsidR="000C3C2B" w:rsidRDefault="00000000">
            <w:pPr>
              <w:widowControl w:val="0"/>
              <w:spacing w:line="240" w:lineRule="auto"/>
              <w:jc w:val="center"/>
              <w:rPr>
                <w:rFonts w:ascii="Palatino Linotype" w:eastAsia="Palatino Linotype" w:hAnsi="Palatino Linotype" w:cs="Palatino Linotype"/>
                <w:highlight w:val="lightGray"/>
              </w:rPr>
            </w:pPr>
            <w:r>
              <w:rPr>
                <w:rFonts w:ascii="Palatino Linotype" w:eastAsia="Palatino Linotype" w:hAnsi="Palatino Linotype" w:cs="Palatino Linotype"/>
                <w:highlight w:val="lightGray"/>
              </w:rPr>
              <w:t>25 dias</w:t>
            </w:r>
          </w:p>
        </w:tc>
      </w:tr>
      <w:tr w:rsidR="000C3C2B" w14:paraId="74DD30CB" w14:textId="77777777">
        <w:trPr>
          <w:jc w:val="center"/>
        </w:trPr>
        <w:tc>
          <w:tcPr>
            <w:tcW w:w="4514" w:type="dxa"/>
            <w:shd w:val="clear" w:color="auto" w:fill="B6D7A8"/>
            <w:tcMar>
              <w:top w:w="100" w:type="dxa"/>
              <w:left w:w="100" w:type="dxa"/>
              <w:bottom w:w="100" w:type="dxa"/>
              <w:right w:w="100" w:type="dxa"/>
            </w:tcMar>
          </w:tcPr>
          <w:p w14:paraId="0D8DCAB7" w14:textId="77777777" w:rsidR="000C3C2B" w:rsidRDefault="00000000">
            <w:pPr>
              <w:widowControl w:val="0"/>
              <w:spacing w:line="240" w:lineRule="auto"/>
              <w:jc w:val="center"/>
              <w:rPr>
                <w:rFonts w:ascii="Palatino Linotype" w:eastAsia="Palatino Linotype" w:hAnsi="Palatino Linotype" w:cs="Palatino Linotype"/>
              </w:rPr>
            </w:pPr>
            <w:r>
              <w:rPr>
                <w:rFonts w:ascii="Palatino Linotype" w:eastAsia="Palatino Linotype" w:hAnsi="Palatino Linotype" w:cs="Palatino Linotype"/>
              </w:rPr>
              <w:t>Municípios localizados até 250 km da capital</w:t>
            </w:r>
          </w:p>
        </w:tc>
        <w:tc>
          <w:tcPr>
            <w:tcW w:w="4515" w:type="dxa"/>
            <w:shd w:val="clear" w:color="auto" w:fill="B6D7A8"/>
            <w:tcMar>
              <w:top w:w="100" w:type="dxa"/>
              <w:left w:w="100" w:type="dxa"/>
              <w:bottom w:w="100" w:type="dxa"/>
              <w:right w:w="100" w:type="dxa"/>
            </w:tcMar>
          </w:tcPr>
          <w:p w14:paraId="13A67B84" w14:textId="77777777" w:rsidR="000C3C2B" w:rsidRDefault="00000000">
            <w:pPr>
              <w:widowControl w:val="0"/>
              <w:spacing w:line="240" w:lineRule="auto"/>
              <w:jc w:val="center"/>
              <w:rPr>
                <w:rFonts w:ascii="Palatino Linotype" w:eastAsia="Palatino Linotype" w:hAnsi="Palatino Linotype" w:cs="Palatino Linotype"/>
                <w:highlight w:val="lightGray"/>
              </w:rPr>
            </w:pPr>
            <w:r>
              <w:rPr>
                <w:rFonts w:ascii="Palatino Linotype" w:eastAsia="Palatino Linotype" w:hAnsi="Palatino Linotype" w:cs="Palatino Linotype"/>
                <w:highlight w:val="lightGray"/>
              </w:rPr>
              <w:t>35 dias</w:t>
            </w:r>
          </w:p>
        </w:tc>
      </w:tr>
      <w:tr w:rsidR="000C3C2B" w14:paraId="20A880DB" w14:textId="77777777">
        <w:trPr>
          <w:jc w:val="center"/>
        </w:trPr>
        <w:tc>
          <w:tcPr>
            <w:tcW w:w="4514" w:type="dxa"/>
            <w:shd w:val="clear" w:color="auto" w:fill="B6D7A8"/>
            <w:tcMar>
              <w:top w:w="100" w:type="dxa"/>
              <w:left w:w="100" w:type="dxa"/>
              <w:bottom w:w="100" w:type="dxa"/>
              <w:right w:w="100" w:type="dxa"/>
            </w:tcMar>
          </w:tcPr>
          <w:p w14:paraId="64A5E4A3" w14:textId="77777777" w:rsidR="000C3C2B" w:rsidRDefault="00000000">
            <w:pPr>
              <w:widowControl w:val="0"/>
              <w:spacing w:line="240" w:lineRule="auto"/>
              <w:jc w:val="center"/>
              <w:rPr>
                <w:rFonts w:ascii="Palatino Linotype" w:eastAsia="Palatino Linotype" w:hAnsi="Palatino Linotype" w:cs="Palatino Linotype"/>
              </w:rPr>
            </w:pPr>
            <w:r>
              <w:rPr>
                <w:rFonts w:ascii="Palatino Linotype" w:eastAsia="Palatino Linotype" w:hAnsi="Palatino Linotype" w:cs="Palatino Linotype"/>
              </w:rPr>
              <w:t>Municípios localizados acima de 250 km da capital</w:t>
            </w:r>
          </w:p>
        </w:tc>
        <w:tc>
          <w:tcPr>
            <w:tcW w:w="4515" w:type="dxa"/>
            <w:shd w:val="clear" w:color="auto" w:fill="B6D7A8"/>
            <w:tcMar>
              <w:top w:w="100" w:type="dxa"/>
              <w:left w:w="100" w:type="dxa"/>
              <w:bottom w:w="100" w:type="dxa"/>
              <w:right w:w="100" w:type="dxa"/>
            </w:tcMar>
          </w:tcPr>
          <w:p w14:paraId="4B413C06" w14:textId="77777777" w:rsidR="000C3C2B" w:rsidRDefault="00000000">
            <w:pPr>
              <w:widowControl w:val="0"/>
              <w:spacing w:line="240" w:lineRule="auto"/>
              <w:jc w:val="center"/>
              <w:rPr>
                <w:rFonts w:ascii="Palatino Linotype" w:eastAsia="Palatino Linotype" w:hAnsi="Palatino Linotype" w:cs="Palatino Linotype"/>
                <w:highlight w:val="lightGray"/>
              </w:rPr>
            </w:pPr>
            <w:r>
              <w:rPr>
                <w:rFonts w:ascii="Palatino Linotype" w:eastAsia="Palatino Linotype" w:hAnsi="Palatino Linotype" w:cs="Palatino Linotype"/>
                <w:highlight w:val="lightGray"/>
              </w:rPr>
              <w:t>45 dias</w:t>
            </w:r>
          </w:p>
        </w:tc>
      </w:tr>
    </w:tbl>
    <w:p w14:paraId="7B6420C1" w14:textId="77777777" w:rsidR="000C3C2B" w:rsidRDefault="000C3C2B">
      <w:pPr>
        <w:pBdr>
          <w:top w:val="nil"/>
          <w:left w:val="nil"/>
          <w:bottom w:val="nil"/>
          <w:right w:val="nil"/>
          <w:between w:val="nil"/>
        </w:pBdr>
        <w:spacing w:line="240" w:lineRule="auto"/>
        <w:ind w:firstLine="360"/>
        <w:jc w:val="center"/>
        <w:rPr>
          <w:rFonts w:ascii="Palatino Linotype" w:eastAsia="Palatino Linotype" w:hAnsi="Palatino Linotype" w:cs="Palatino Linotype"/>
          <w:color w:val="000000"/>
          <w:sz w:val="20"/>
          <w:szCs w:val="20"/>
        </w:rPr>
      </w:pPr>
    </w:p>
    <w:p w14:paraId="4B498C17" w14:textId="77777777" w:rsidR="000C3C2B" w:rsidRDefault="00000000">
      <w:pPr>
        <w:pBdr>
          <w:top w:val="nil"/>
          <w:left w:val="nil"/>
          <w:bottom w:val="nil"/>
          <w:right w:val="nil"/>
          <w:between w:val="nil"/>
        </w:pBdr>
        <w:spacing w:line="240" w:lineRule="auto"/>
        <w:ind w:firstLine="360"/>
        <w:jc w:val="center"/>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0"/>
          <w:szCs w:val="20"/>
        </w:rPr>
        <w:t>Tabela 03 – prazos de implantação dos equipamentos para redes estaduais.</w:t>
      </w:r>
    </w:p>
    <w:p w14:paraId="5F90317C" w14:textId="77777777" w:rsidR="000C3C2B" w:rsidRDefault="000C3C2B">
      <w:pPr>
        <w:tabs>
          <w:tab w:val="center" w:pos="4252"/>
          <w:tab w:val="right" w:pos="8504"/>
        </w:tabs>
        <w:spacing w:before="240" w:after="240" w:line="240" w:lineRule="auto"/>
        <w:ind w:left="792"/>
        <w:jc w:val="center"/>
        <w:rPr>
          <w:rFonts w:ascii="Palatino Linotype" w:eastAsia="Palatino Linotype" w:hAnsi="Palatino Linotype" w:cs="Palatino Linotype"/>
          <w:b/>
        </w:rPr>
      </w:pPr>
    </w:p>
    <w:tbl>
      <w:tblPr>
        <w:tblStyle w:val="afff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0C3C2B" w14:paraId="6591EDB8" w14:textId="77777777">
        <w:tc>
          <w:tcPr>
            <w:tcW w:w="4514" w:type="dxa"/>
            <w:shd w:val="clear" w:color="auto" w:fill="FFE599"/>
            <w:tcMar>
              <w:top w:w="100" w:type="dxa"/>
              <w:left w:w="100" w:type="dxa"/>
              <w:bottom w:w="100" w:type="dxa"/>
              <w:right w:w="100" w:type="dxa"/>
            </w:tcMar>
          </w:tcPr>
          <w:p w14:paraId="39C747CD" w14:textId="77777777" w:rsidR="000C3C2B" w:rsidRDefault="00000000">
            <w:pPr>
              <w:widowControl w:val="0"/>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Local de implantação</w:t>
            </w:r>
          </w:p>
        </w:tc>
        <w:tc>
          <w:tcPr>
            <w:tcW w:w="4515" w:type="dxa"/>
            <w:shd w:val="clear" w:color="auto" w:fill="FFE599"/>
            <w:tcMar>
              <w:top w:w="100" w:type="dxa"/>
              <w:left w:w="100" w:type="dxa"/>
              <w:bottom w:w="100" w:type="dxa"/>
              <w:right w:w="100" w:type="dxa"/>
            </w:tcMar>
          </w:tcPr>
          <w:p w14:paraId="2D1A5093" w14:textId="77777777" w:rsidR="000C3C2B" w:rsidRDefault="00000000">
            <w:pPr>
              <w:widowControl w:val="0"/>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Prazo máximo</w:t>
            </w:r>
          </w:p>
        </w:tc>
      </w:tr>
      <w:tr w:rsidR="000C3C2B" w14:paraId="7996A847" w14:textId="77777777">
        <w:tc>
          <w:tcPr>
            <w:tcW w:w="4514" w:type="dxa"/>
            <w:shd w:val="clear" w:color="auto" w:fill="FFE599"/>
            <w:tcMar>
              <w:top w:w="100" w:type="dxa"/>
              <w:left w:w="100" w:type="dxa"/>
              <w:bottom w:w="100" w:type="dxa"/>
              <w:right w:w="100" w:type="dxa"/>
            </w:tcMar>
          </w:tcPr>
          <w:p w14:paraId="2A598F46" w14:textId="77777777" w:rsidR="000C3C2B" w:rsidRDefault="00000000">
            <w:pPr>
              <w:widowControl w:val="0"/>
              <w:spacing w:line="240" w:lineRule="auto"/>
              <w:jc w:val="center"/>
              <w:rPr>
                <w:rFonts w:ascii="Palatino Linotype" w:eastAsia="Palatino Linotype" w:hAnsi="Palatino Linotype" w:cs="Palatino Linotype"/>
              </w:rPr>
            </w:pPr>
            <w:r>
              <w:rPr>
                <w:rFonts w:ascii="Palatino Linotype" w:eastAsia="Palatino Linotype" w:hAnsi="Palatino Linotype" w:cs="Palatino Linotype"/>
              </w:rPr>
              <w:lastRenderedPageBreak/>
              <w:t>Escolas urbanas</w:t>
            </w:r>
          </w:p>
        </w:tc>
        <w:tc>
          <w:tcPr>
            <w:tcW w:w="4515" w:type="dxa"/>
            <w:shd w:val="clear" w:color="auto" w:fill="FFE599"/>
            <w:tcMar>
              <w:top w:w="100" w:type="dxa"/>
              <w:left w:w="100" w:type="dxa"/>
              <w:bottom w:w="100" w:type="dxa"/>
              <w:right w:w="100" w:type="dxa"/>
            </w:tcMar>
          </w:tcPr>
          <w:p w14:paraId="48DA4BB1" w14:textId="77777777" w:rsidR="000C3C2B" w:rsidRDefault="00000000">
            <w:pPr>
              <w:widowControl w:val="0"/>
              <w:spacing w:line="240" w:lineRule="auto"/>
              <w:jc w:val="center"/>
              <w:rPr>
                <w:rFonts w:ascii="Palatino Linotype" w:eastAsia="Palatino Linotype" w:hAnsi="Palatino Linotype" w:cs="Palatino Linotype"/>
                <w:highlight w:val="lightGray"/>
              </w:rPr>
            </w:pPr>
            <w:r>
              <w:rPr>
                <w:rFonts w:ascii="Palatino Linotype" w:eastAsia="Palatino Linotype" w:hAnsi="Palatino Linotype" w:cs="Palatino Linotype"/>
                <w:highlight w:val="lightGray"/>
              </w:rPr>
              <w:t>15 dias</w:t>
            </w:r>
          </w:p>
        </w:tc>
      </w:tr>
      <w:tr w:rsidR="000C3C2B" w14:paraId="4F7CB00A" w14:textId="77777777">
        <w:tc>
          <w:tcPr>
            <w:tcW w:w="4514" w:type="dxa"/>
            <w:shd w:val="clear" w:color="auto" w:fill="FFE599"/>
            <w:tcMar>
              <w:top w:w="100" w:type="dxa"/>
              <w:left w:w="100" w:type="dxa"/>
              <w:bottom w:w="100" w:type="dxa"/>
              <w:right w:w="100" w:type="dxa"/>
            </w:tcMar>
          </w:tcPr>
          <w:p w14:paraId="23C2A9F9" w14:textId="77777777" w:rsidR="000C3C2B" w:rsidRDefault="00000000">
            <w:pPr>
              <w:widowControl w:val="0"/>
              <w:spacing w:line="240" w:lineRule="auto"/>
              <w:jc w:val="center"/>
              <w:rPr>
                <w:rFonts w:ascii="Palatino Linotype" w:eastAsia="Palatino Linotype" w:hAnsi="Palatino Linotype" w:cs="Palatino Linotype"/>
              </w:rPr>
            </w:pPr>
            <w:r>
              <w:rPr>
                <w:rFonts w:ascii="Palatino Linotype" w:eastAsia="Palatino Linotype" w:hAnsi="Palatino Linotype" w:cs="Palatino Linotype"/>
              </w:rPr>
              <w:t>Escolas rurais</w:t>
            </w:r>
          </w:p>
        </w:tc>
        <w:tc>
          <w:tcPr>
            <w:tcW w:w="4515" w:type="dxa"/>
            <w:shd w:val="clear" w:color="auto" w:fill="FFE599"/>
            <w:tcMar>
              <w:top w:w="100" w:type="dxa"/>
              <w:left w:w="100" w:type="dxa"/>
              <w:bottom w:w="100" w:type="dxa"/>
              <w:right w:w="100" w:type="dxa"/>
            </w:tcMar>
          </w:tcPr>
          <w:p w14:paraId="7DFF8ACC" w14:textId="77777777" w:rsidR="000C3C2B" w:rsidRDefault="00000000">
            <w:pPr>
              <w:widowControl w:val="0"/>
              <w:spacing w:line="240" w:lineRule="auto"/>
              <w:jc w:val="center"/>
              <w:rPr>
                <w:rFonts w:ascii="Palatino Linotype" w:eastAsia="Palatino Linotype" w:hAnsi="Palatino Linotype" w:cs="Palatino Linotype"/>
                <w:highlight w:val="lightGray"/>
              </w:rPr>
            </w:pPr>
            <w:r>
              <w:rPr>
                <w:rFonts w:ascii="Palatino Linotype" w:eastAsia="Palatino Linotype" w:hAnsi="Palatino Linotype" w:cs="Palatino Linotype"/>
                <w:highlight w:val="lightGray"/>
              </w:rPr>
              <w:t>25 dias</w:t>
            </w:r>
          </w:p>
        </w:tc>
      </w:tr>
    </w:tbl>
    <w:p w14:paraId="7D7A5A41" w14:textId="77777777" w:rsidR="000C3C2B" w:rsidRDefault="000C3C2B">
      <w:pPr>
        <w:pBdr>
          <w:top w:val="nil"/>
          <w:left w:val="nil"/>
          <w:bottom w:val="nil"/>
          <w:right w:val="nil"/>
          <w:between w:val="nil"/>
        </w:pBdr>
        <w:spacing w:line="240" w:lineRule="auto"/>
        <w:ind w:firstLine="360"/>
        <w:jc w:val="center"/>
        <w:rPr>
          <w:rFonts w:ascii="Palatino Linotype" w:eastAsia="Palatino Linotype" w:hAnsi="Palatino Linotype" w:cs="Palatino Linotype"/>
          <w:color w:val="000000"/>
          <w:sz w:val="20"/>
          <w:szCs w:val="20"/>
        </w:rPr>
      </w:pPr>
    </w:p>
    <w:p w14:paraId="59E55BA9" w14:textId="77777777" w:rsidR="000C3C2B" w:rsidRDefault="00000000">
      <w:pPr>
        <w:pBdr>
          <w:top w:val="nil"/>
          <w:left w:val="nil"/>
          <w:bottom w:val="nil"/>
          <w:right w:val="nil"/>
          <w:between w:val="nil"/>
        </w:pBdr>
        <w:spacing w:line="240" w:lineRule="auto"/>
        <w:ind w:firstLine="360"/>
        <w:jc w:val="center"/>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0"/>
          <w:szCs w:val="20"/>
        </w:rPr>
        <w:t>Tabela 04 – prazos de implantação dos equipamentos para redes municipais.</w:t>
      </w:r>
    </w:p>
    <w:p w14:paraId="4EFA3989" w14:textId="77777777" w:rsidR="000C3C2B" w:rsidRDefault="000C3C2B">
      <w:pPr>
        <w:spacing w:before="120" w:after="120"/>
        <w:jc w:val="both"/>
        <w:rPr>
          <w:rFonts w:ascii="Palatino Linotype" w:eastAsia="Palatino Linotype" w:hAnsi="Palatino Linotype" w:cs="Palatino Linotype"/>
          <w:i/>
          <w:color w:val="FF0000"/>
        </w:rPr>
      </w:pPr>
    </w:p>
    <w:p w14:paraId="707E201F"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17" w:name="_heading=h.b0cun75xtyny" w:colFirst="0" w:colLast="0"/>
      <w:bookmarkEnd w:id="17"/>
      <w:r>
        <w:rPr>
          <w:rFonts w:ascii="Palatino Linotype" w:eastAsia="Palatino Linotype" w:hAnsi="Palatino Linotype" w:cs="Palatino Linotype"/>
          <w:b/>
          <w:color w:val="000000"/>
        </w:rPr>
        <w:t>Requisitos Sociais, Ambientais e Culturais</w:t>
      </w:r>
    </w:p>
    <w:p w14:paraId="31A33FEC"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A CONTRATADA deverá observar as questões e os impactos sociais, adotando sempre práticas que garantam os direitos trabalhistas e o respeito à raça, cor, sexo, orientação sexual ou estado civil de seus trabalhadores e colaboradores.</w:t>
      </w:r>
    </w:p>
    <w:p w14:paraId="5ED8018C"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Deverá cumprir, durante a execução do objeto contratual, as legislações e normas vigentes aplicáveis ao meio ambiente, responsabilizando-se por obter previamente as devidas autorizações das autoridades competentes e pelos danos e prejuízos que possam incorrer as Partes ou quaisquer terceiros pela desobediência a referidas normas, observando, inclusive, o Guia Nacional de Compras Sustentáveis.</w:t>
      </w:r>
    </w:p>
    <w:p w14:paraId="1FC03645"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Responsabilizar-se integralmente, na hipótese de os bens adquiridos serem qualificados pela legislação vigente como potencialmente poluidores, pela destinação final </w:t>
      </w:r>
      <w:proofErr w:type="gramStart"/>
      <w:r>
        <w:rPr>
          <w:rFonts w:ascii="Palatino Linotype" w:eastAsia="Palatino Linotype" w:hAnsi="Palatino Linotype" w:cs="Palatino Linotype"/>
        </w:rPr>
        <w:t>dos mesmos</w:t>
      </w:r>
      <w:proofErr w:type="gramEnd"/>
      <w:r>
        <w:rPr>
          <w:rFonts w:ascii="Palatino Linotype" w:eastAsia="Palatino Linotype" w:hAnsi="Palatino Linotype" w:cs="Palatino Linotype"/>
        </w:rPr>
        <w:t>, arcando com todos os custos diretos e indiretos gerados em tais atividades.</w:t>
      </w:r>
    </w:p>
    <w:p w14:paraId="2BEEC9D0"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Utilizar, segregar, reciclar ou destruir o(s) bem(</w:t>
      </w:r>
      <w:proofErr w:type="spellStart"/>
      <w:r>
        <w:rPr>
          <w:rFonts w:ascii="Palatino Linotype" w:eastAsia="Palatino Linotype" w:hAnsi="Palatino Linotype" w:cs="Palatino Linotype"/>
        </w:rPr>
        <w:t>ns</w:t>
      </w:r>
      <w:proofErr w:type="spellEnd"/>
      <w:r>
        <w:rPr>
          <w:rFonts w:ascii="Palatino Linotype" w:eastAsia="Palatino Linotype" w:hAnsi="Palatino Linotype" w:cs="Palatino Linotype"/>
        </w:rPr>
        <w:t>) – se for o caso - em estrita obediência à legislação ambiental em vigor, assumindo, ainda, a plena responsabilidade civil e criminal previstas pela Lei nº 6.938/81 (Política de Meio Ambiente) e Lei nº 9.605/98 (Lei dos Crimes Ambientais), obrigando-se a não abandonar o(s) bem(</w:t>
      </w:r>
      <w:proofErr w:type="spellStart"/>
      <w:r>
        <w:rPr>
          <w:rFonts w:ascii="Palatino Linotype" w:eastAsia="Palatino Linotype" w:hAnsi="Palatino Linotype" w:cs="Palatino Linotype"/>
        </w:rPr>
        <w:t>ns</w:t>
      </w:r>
      <w:proofErr w:type="spellEnd"/>
      <w:r>
        <w:rPr>
          <w:rFonts w:ascii="Palatino Linotype" w:eastAsia="Palatino Linotype" w:hAnsi="Palatino Linotype" w:cs="Palatino Linotype"/>
        </w:rPr>
        <w:t>) adquirido(s) em locais que não sejam de sua propriedade ou posse legal.</w:t>
      </w:r>
    </w:p>
    <w:p w14:paraId="02C0F4C0"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Efetuar e suportar todas as despesas que, a qualquer título, se fizerem necessárias para a retirada do(s) bem(</w:t>
      </w:r>
      <w:proofErr w:type="spellStart"/>
      <w:r>
        <w:rPr>
          <w:rFonts w:ascii="Palatino Linotype" w:eastAsia="Palatino Linotype" w:hAnsi="Palatino Linotype" w:cs="Palatino Linotype"/>
        </w:rPr>
        <w:t>ns</w:t>
      </w:r>
      <w:proofErr w:type="spellEnd"/>
      <w:r>
        <w:rPr>
          <w:rFonts w:ascii="Palatino Linotype" w:eastAsia="Palatino Linotype" w:hAnsi="Palatino Linotype" w:cs="Palatino Linotype"/>
        </w:rPr>
        <w:t>) do local estabelecido para a respectiva entrega, arcando com todos os custos diretos e indiretos daí decorrentes, sem qualquer ônus à Parte inocente.</w:t>
      </w:r>
    </w:p>
    <w:p w14:paraId="3F7A2877"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Adotar medidas para a redução da emissão de gases de efeito estufa e para o desenvolvimento de produtos e serviços que contribuam para que outros setores possam reduzir suas emissões.</w:t>
      </w:r>
    </w:p>
    <w:p w14:paraId="4C6F3858" w14:textId="77777777" w:rsidR="000C3C2B" w:rsidRDefault="000C3C2B">
      <w:pPr>
        <w:spacing w:before="120" w:after="120"/>
        <w:ind w:left="851"/>
        <w:jc w:val="both"/>
        <w:rPr>
          <w:rFonts w:ascii="Palatino Linotype" w:eastAsia="Palatino Linotype" w:hAnsi="Palatino Linotype" w:cs="Palatino Linotype"/>
        </w:rPr>
      </w:pPr>
    </w:p>
    <w:p w14:paraId="61D17403"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18" w:name="_heading=h.villd1slpkb9" w:colFirst="0" w:colLast="0"/>
      <w:bookmarkEnd w:id="18"/>
      <w:r>
        <w:rPr>
          <w:rFonts w:ascii="Palatino Linotype" w:eastAsia="Palatino Linotype" w:hAnsi="Palatino Linotype" w:cs="Palatino Linotype"/>
          <w:b/>
          <w:color w:val="000000"/>
        </w:rPr>
        <w:lastRenderedPageBreak/>
        <w:t>Requisitos da Arquitetura Tecnológica</w:t>
      </w:r>
    </w:p>
    <w:p w14:paraId="3B5C9472" w14:textId="77777777" w:rsidR="000C3C2B" w:rsidRDefault="00000000">
      <w:pPr>
        <w:numPr>
          <w:ilvl w:val="1"/>
          <w:numId w:val="3"/>
        </w:numPr>
        <w:tabs>
          <w:tab w:val="center" w:pos="4252"/>
          <w:tab w:val="right" w:pos="8504"/>
        </w:tabs>
        <w:spacing w:before="240" w:after="240" w:line="240" w:lineRule="auto"/>
        <w:jc w:val="both"/>
        <w:rPr>
          <w:rFonts w:ascii="Palatino Linotype" w:eastAsia="Palatino Linotype" w:hAnsi="Palatino Linotype" w:cs="Palatino Linotype"/>
        </w:rPr>
      </w:pPr>
      <w:r>
        <w:rPr>
          <w:rFonts w:ascii="Palatino Linotype" w:eastAsia="Palatino Linotype" w:hAnsi="Palatino Linotype" w:cs="Palatino Linotype"/>
        </w:rPr>
        <w:t>A arquitetura tecnológica da solução deverá observar os requisitos específicos de cada item de acordo com as especificações técnicas disponíveis no Anexo 02</w:t>
      </w:r>
      <w:r>
        <w:rPr>
          <w:rFonts w:ascii="Palatino Linotype" w:eastAsia="Palatino Linotype" w:hAnsi="Palatino Linotype" w:cs="Palatino Linotype"/>
          <w:shd w:val="clear" w:color="auto" w:fill="D9D9D9"/>
        </w:rPr>
        <w:t xml:space="preserve"> deste Termo de Referência</w:t>
      </w:r>
      <w:r>
        <w:rPr>
          <w:rFonts w:ascii="Palatino Linotype" w:eastAsia="Palatino Linotype" w:hAnsi="Palatino Linotype" w:cs="Palatino Linotype"/>
        </w:rPr>
        <w:t>.</w:t>
      </w:r>
    </w:p>
    <w:p w14:paraId="69B7AED5" w14:textId="77777777" w:rsidR="000C3C2B" w:rsidRDefault="000C3C2B">
      <w:pPr>
        <w:tabs>
          <w:tab w:val="center" w:pos="4252"/>
          <w:tab w:val="right" w:pos="8504"/>
        </w:tabs>
        <w:spacing w:before="240" w:after="240" w:line="240" w:lineRule="auto"/>
        <w:ind w:left="792"/>
        <w:jc w:val="both"/>
        <w:rPr>
          <w:rFonts w:ascii="Palatino Linotype" w:eastAsia="Palatino Linotype" w:hAnsi="Palatino Linotype" w:cs="Palatino Linotype"/>
        </w:rPr>
      </w:pPr>
    </w:p>
    <w:p w14:paraId="46BAFDEA"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19" w:name="_heading=h.e686vflha59" w:colFirst="0" w:colLast="0"/>
      <w:bookmarkEnd w:id="19"/>
      <w:r>
        <w:rPr>
          <w:rFonts w:ascii="Palatino Linotype" w:eastAsia="Palatino Linotype" w:hAnsi="Palatino Linotype" w:cs="Palatino Linotype"/>
          <w:b/>
          <w:color w:val="000000"/>
        </w:rPr>
        <w:t>Requisitos de Projeto e de Implementação</w:t>
      </w:r>
    </w:p>
    <w:p w14:paraId="0EABE05D"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O</w:t>
      </w:r>
      <w:r>
        <w:t xml:space="preserve"> </w:t>
      </w:r>
      <w:r>
        <w:rPr>
          <w:rFonts w:ascii="Palatino Linotype" w:eastAsia="Palatino Linotype" w:hAnsi="Palatino Linotype" w:cs="Palatino Linotype"/>
        </w:rPr>
        <w:t xml:space="preserve">planejamento de implantação deverá ser realizado em conjunto com a CONTRATANTE, considerando ainda a implantação, instalação física e configuração elétrica e lógica dos equipamentos que compõem a solução (rack, nobreak, switch de acesso e </w:t>
      </w:r>
      <w:proofErr w:type="spellStart"/>
      <w:r>
        <w:rPr>
          <w:rFonts w:ascii="Palatino Linotype" w:eastAsia="Palatino Linotype" w:hAnsi="Palatino Linotype" w:cs="Palatino Linotype"/>
        </w:rPr>
        <w:t>APs</w:t>
      </w:r>
      <w:proofErr w:type="spellEnd"/>
      <w:r>
        <w:rPr>
          <w:rFonts w:ascii="Palatino Linotype" w:eastAsia="Palatino Linotype" w:hAnsi="Palatino Linotype" w:cs="Palatino Linotype"/>
        </w:rPr>
        <w:t>).</w:t>
      </w:r>
    </w:p>
    <w:p w14:paraId="72CB07E7"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Deverá ser realizada visita técnica da CONTRATADA nas unidades escolares, para fins de avaliação técnica e definição de atendimento em conjunto com a Secretaria.</w:t>
      </w:r>
    </w:p>
    <w:p w14:paraId="71FB2AFE"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A infraestrutura elétrica e cabeada será de responsabilidade da CONTRATADA, incluindo os </w:t>
      </w:r>
      <w:r>
        <w:rPr>
          <w:rFonts w:ascii="Palatino Linotype" w:eastAsia="Palatino Linotype" w:hAnsi="Palatino Linotype" w:cs="Palatino Linotype"/>
          <w:i/>
        </w:rPr>
        <w:t xml:space="preserve">patches </w:t>
      </w:r>
      <w:proofErr w:type="spellStart"/>
      <w:r>
        <w:rPr>
          <w:rFonts w:ascii="Palatino Linotype" w:eastAsia="Palatino Linotype" w:hAnsi="Palatino Linotype" w:cs="Palatino Linotype"/>
          <w:i/>
        </w:rPr>
        <w:t>cords</w:t>
      </w:r>
      <w:proofErr w:type="spellEnd"/>
      <w:r>
        <w:rPr>
          <w:rFonts w:ascii="Palatino Linotype" w:eastAsia="Palatino Linotype" w:hAnsi="Palatino Linotype" w:cs="Palatino Linotype"/>
        </w:rPr>
        <w:t xml:space="preserve"> de manobra para instalação dos </w:t>
      </w:r>
      <w:proofErr w:type="spellStart"/>
      <w:r>
        <w:rPr>
          <w:rFonts w:ascii="Palatino Linotype" w:eastAsia="Palatino Linotype" w:hAnsi="Palatino Linotype" w:cs="Palatino Linotype"/>
        </w:rPr>
        <w:t>APs</w:t>
      </w:r>
      <w:proofErr w:type="spellEnd"/>
      <w:r>
        <w:rPr>
          <w:rFonts w:ascii="Palatino Linotype" w:eastAsia="Palatino Linotype" w:hAnsi="Palatino Linotype" w:cs="Palatino Linotype"/>
        </w:rPr>
        <w:t xml:space="preserve"> que devem ser fornecidos pela CONTRATADA.</w:t>
      </w:r>
    </w:p>
    <w:p w14:paraId="4BAD38B3"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O cronograma de implantação deverá ser acordado entre CONTRATADA e CONTRATANTE, podendo essa solicitar prioridade de atendimento de unidades específicas.</w:t>
      </w:r>
    </w:p>
    <w:p w14:paraId="4F65108E"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O técnico da CONTRATADA deverá comparecer à unidade escolar, com a identificação da CONTRATADA, munido de documentação relativa aos equipamentos entregues e relatório de instalação impresso, que deverão ser preenchidos pelo técnico, assinados de maneira legível e carimbados por um responsável da unidade ao término do serviço.  </w:t>
      </w:r>
    </w:p>
    <w:p w14:paraId="7338F625"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Todos os equipamentos deverão ser instalados e configurados pela CONTRATADA e os testes de funcionalidade deverão ser realizados na presença dos responsáveis pela escola. Ao final da implantação, o relatório de implantação (RI) deve ser preenchido e assinado pelo técnico da CONTRATADA e pelo responsável da unidade escolar. </w:t>
      </w:r>
    </w:p>
    <w:p w14:paraId="6B47CC1F"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A CONTRATADA deverá instalar os equipamentos de acordo com a orientação dos responsáveis pela escola e as boas práticas de mercado, de acordo com o planejamento realizado na vistoria técnica prévia. </w:t>
      </w:r>
    </w:p>
    <w:p w14:paraId="3C6EA3A5"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Após a instalação dos equipamentos, o técnico deverá fotografar os mesmos (número de série, ambiente instalado e etiqueta de identificação), para controle dos ativos. As fotos deverão estar nomeadas com o identificador (nome da escola, código escolar) da localidade instalada e encaminhadas à CONTRATANTE, juntamente com </w:t>
      </w:r>
      <w:r>
        <w:rPr>
          <w:rFonts w:ascii="Palatino Linotype" w:eastAsia="Palatino Linotype" w:hAnsi="Palatino Linotype" w:cs="Palatino Linotype"/>
        </w:rPr>
        <w:lastRenderedPageBreak/>
        <w:t>os demais documentos. As fotos deverão ser encaminhadas para validação final da CONTRATANTE.</w:t>
      </w:r>
    </w:p>
    <w:p w14:paraId="7B88B772"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Após o término da instalação, deverão ser efetuados testes para comprovação do pleno funcionamento dos equipamentos e suas configurações. </w:t>
      </w:r>
    </w:p>
    <w:p w14:paraId="46F28DB2"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Ao final do processo, a CONTRATADA deverá entrar em contato com a equipe da CONTRATANTE para validação da instalação e funcionalidade. </w:t>
      </w:r>
    </w:p>
    <w:p w14:paraId="6232B41D"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A CONTRATADA deverá fornecer relatório consolidado de instalação, contendo as unidades instaladas, quantidades de equipamentos ativos, pendências de instalação e demais informações a serem definidas pela CONTRATADA. </w:t>
      </w:r>
    </w:p>
    <w:p w14:paraId="4E349D31"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Os equipamentos utilizados na solução de conectividade </w:t>
      </w:r>
      <w:proofErr w:type="spellStart"/>
      <w:r>
        <w:rPr>
          <w:rFonts w:ascii="Palatino Linotype" w:eastAsia="Palatino Linotype" w:hAnsi="Palatino Linotype" w:cs="Palatino Linotype"/>
        </w:rPr>
        <w:t>wi-fi</w:t>
      </w:r>
      <w:proofErr w:type="spellEnd"/>
      <w:r>
        <w:rPr>
          <w:rFonts w:ascii="Palatino Linotype" w:eastAsia="Palatino Linotype" w:hAnsi="Palatino Linotype" w:cs="Palatino Linotype"/>
        </w:rPr>
        <w:t xml:space="preserve"> devem atender as especificações listadas no Anexo 2 deste Termo de Referência.</w:t>
      </w:r>
    </w:p>
    <w:p w14:paraId="537F46C7" w14:textId="77777777" w:rsidR="000C3C2B" w:rsidRDefault="000C3C2B">
      <w:pPr>
        <w:spacing w:before="120" w:after="120"/>
        <w:ind w:left="792"/>
        <w:jc w:val="both"/>
        <w:rPr>
          <w:rFonts w:ascii="Palatino Linotype" w:eastAsia="Palatino Linotype" w:hAnsi="Palatino Linotype" w:cs="Palatino Linotype"/>
        </w:rPr>
      </w:pPr>
    </w:p>
    <w:p w14:paraId="54CB224C"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20" w:name="_heading=h.f9bmkror1fzw" w:colFirst="0" w:colLast="0"/>
      <w:bookmarkEnd w:id="20"/>
      <w:r>
        <w:rPr>
          <w:rFonts w:ascii="Palatino Linotype" w:eastAsia="Palatino Linotype" w:hAnsi="Palatino Linotype" w:cs="Palatino Linotype"/>
          <w:b/>
          <w:color w:val="000000"/>
        </w:rPr>
        <w:t>Requisitos de Garantia</w:t>
      </w:r>
    </w:p>
    <w:p w14:paraId="0FEFADEE" w14:textId="77777777" w:rsidR="000C3C2B" w:rsidRDefault="00000000">
      <w:pPr>
        <w:numPr>
          <w:ilvl w:val="2"/>
          <w:numId w:val="3"/>
        </w:numPr>
        <w:spacing w:before="240" w:after="240" w:line="240" w:lineRule="auto"/>
        <w:ind w:left="851"/>
        <w:jc w:val="both"/>
        <w:rPr>
          <w:rFonts w:ascii="Palatino Linotype" w:eastAsia="Palatino Linotype" w:hAnsi="Palatino Linotype" w:cs="Palatino Linotype"/>
        </w:rPr>
      </w:pPr>
      <w:r>
        <w:rPr>
          <w:rFonts w:ascii="Palatino Linotype" w:eastAsia="Palatino Linotype" w:hAnsi="Palatino Linotype" w:cs="Palatino Linotype"/>
        </w:rPr>
        <w:t>Os serviços de assistência técnica devem ser executados por técnicos devidamente capacitados no produto, bem como com suporte dos recursos ferramentais necessários e adequados.</w:t>
      </w:r>
    </w:p>
    <w:p w14:paraId="78F041A6" w14:textId="77777777" w:rsidR="000C3C2B" w:rsidRDefault="00000000">
      <w:pPr>
        <w:numPr>
          <w:ilvl w:val="2"/>
          <w:numId w:val="3"/>
        </w:numPr>
        <w:spacing w:before="240" w:after="240" w:line="240" w:lineRule="auto"/>
        <w:ind w:left="851"/>
        <w:jc w:val="both"/>
        <w:rPr>
          <w:rFonts w:ascii="Palatino Linotype" w:eastAsia="Palatino Linotype" w:hAnsi="Palatino Linotype" w:cs="Palatino Linotype"/>
        </w:rPr>
      </w:pPr>
      <w:r>
        <w:rPr>
          <w:rFonts w:ascii="Palatino Linotype" w:eastAsia="Palatino Linotype" w:hAnsi="Palatino Linotype" w:cs="Palatino Linotype"/>
        </w:rPr>
        <w:t>Todos os custos e/ou despesas relacionados à prestação dos serviços de assistência técnica devem ser custeados pela CONTRATADA, sempre observando as premissas descritas no Acordo de Nível de Serviço (ANS).</w:t>
      </w:r>
    </w:p>
    <w:p w14:paraId="3413745E"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O prazo de garantia é aquele estabelecido na </w:t>
      </w:r>
      <w:hyperlink r:id="rId17">
        <w:r w:rsidR="000C3C2B">
          <w:rPr>
            <w:rFonts w:ascii="Palatino Linotype" w:eastAsia="Palatino Linotype" w:hAnsi="Palatino Linotype" w:cs="Palatino Linotype"/>
            <w:u w:val="single"/>
          </w:rPr>
          <w:t>Lei nº 8.078, de 11 de setembro de 1990 (Código de Defesa do Consumidor)</w:t>
        </w:r>
      </w:hyperlink>
      <w:r>
        <w:rPr>
          <w:rFonts w:ascii="Palatino Linotype" w:eastAsia="Palatino Linotype" w:hAnsi="Palatino Linotype" w:cs="Palatino Linotype"/>
        </w:rPr>
        <w:t>, e suas atualizações.</w:t>
      </w:r>
    </w:p>
    <w:p w14:paraId="696405C0"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A garantia será prestada com vistas a manter a solução fornecida em operação, sem qualquer ônus ou custo adicional para o CONTRATANTE. </w:t>
      </w:r>
    </w:p>
    <w:p w14:paraId="3D3D7B28"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A garantia abrange a realização da manutenção corretiva da solução pela CONTRATADA, ou, se for o caso, por meio de assistência técnica autorizada, de acordo com as normas técnicas específicas. </w:t>
      </w:r>
    </w:p>
    <w:p w14:paraId="7AAA704A"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Entende-se por manutenção corretiva aquela destinada a corrigir os defeitos apresentados pela solução, compreendendo a substituição de peças, a realização de ajustes, reparos e correções necessárias. </w:t>
      </w:r>
    </w:p>
    <w:p w14:paraId="77A2C103"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As peças que apresentarem vício ou defeito no período de vigência da garantia deverão ser substituídas por outras novas, de primeiro uso, e originais, que apresentem padrões de qualidade e desempenho iguais ou superiores aos das peças utilizadas na fabricação do equipamento. </w:t>
      </w:r>
    </w:p>
    <w:p w14:paraId="39D3934A"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lastRenderedPageBreak/>
        <w:t>Uma vez notificado, o Contratado realizará a reparação ou substituição dos equipamentos da solução que apresentarem vício ou defeito dentro do prazo estabelecido no Acordo de Nível de Serviço (ANS) deste Termo de Referência.</w:t>
      </w:r>
    </w:p>
    <w:p w14:paraId="04C659D3"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O prazo indicado no subitem anterior, durante seu transcurso, poderá ser prorrogado uma única vez, por igual período, mediante solicitação escrita e justificada da CONTRATADA, aceita pela CONTRATANTE. </w:t>
      </w:r>
    </w:p>
    <w:p w14:paraId="4870A242"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Os custos referentes ao transporte e logística para execução das ações relacionadas à garantia e suporte, são de total responsabilidade da CONTRATADA.</w:t>
      </w:r>
    </w:p>
    <w:p w14:paraId="240D9711"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A garantia legal ou contratual do objeto tem prazo de vigência própria e desvinculado daquele fixado no contrato, permitindo eventual aplicação de penalidades em caso de descumprimento de alguma de suas condições, mesmo depois de expirada a vigência contratual.</w:t>
      </w:r>
    </w:p>
    <w:p w14:paraId="38693FE4" w14:textId="77777777" w:rsidR="000C3C2B" w:rsidRDefault="000C3C2B">
      <w:pPr>
        <w:spacing w:before="120" w:after="120"/>
        <w:ind w:left="851"/>
        <w:jc w:val="both"/>
        <w:rPr>
          <w:rFonts w:ascii="Palatino Linotype" w:eastAsia="Palatino Linotype" w:hAnsi="Palatino Linotype" w:cs="Palatino Linotype"/>
        </w:rPr>
      </w:pPr>
    </w:p>
    <w:p w14:paraId="38C4EA11"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21" w:name="_heading=h.7f43kfxpvg8p" w:colFirst="0" w:colLast="0"/>
      <w:bookmarkEnd w:id="21"/>
      <w:r>
        <w:rPr>
          <w:rFonts w:ascii="Palatino Linotype" w:eastAsia="Palatino Linotype" w:hAnsi="Palatino Linotype" w:cs="Palatino Linotype"/>
          <w:b/>
          <w:color w:val="000000"/>
        </w:rPr>
        <w:t xml:space="preserve">Requisitos de Manutenção e Assistência Técnica </w:t>
      </w:r>
    </w:p>
    <w:p w14:paraId="755458A7"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A CONTRATADA disponibilizará, canais para abertura de chamados por:</w:t>
      </w:r>
    </w:p>
    <w:p w14:paraId="3FD9EDA3" w14:textId="77777777" w:rsidR="000C3C2B" w:rsidRDefault="00000000">
      <w:pPr>
        <w:numPr>
          <w:ilvl w:val="3"/>
          <w:numId w:val="3"/>
        </w:numPr>
        <w:spacing w:before="120" w:after="120"/>
        <w:ind w:left="993"/>
        <w:jc w:val="both"/>
        <w:rPr>
          <w:rFonts w:ascii="Palatino Linotype" w:eastAsia="Palatino Linotype" w:hAnsi="Palatino Linotype" w:cs="Palatino Linotype"/>
        </w:rPr>
      </w:pPr>
      <w:r>
        <w:rPr>
          <w:rFonts w:ascii="Palatino Linotype" w:eastAsia="Palatino Linotype" w:hAnsi="Palatino Linotype" w:cs="Palatino Linotype"/>
        </w:rPr>
        <w:t>Telefone (0800 ou de custo local) e/ou Via Whatsapp;</w:t>
      </w:r>
    </w:p>
    <w:p w14:paraId="267E6081" w14:textId="77777777" w:rsidR="000C3C2B" w:rsidRDefault="00000000">
      <w:pPr>
        <w:numPr>
          <w:ilvl w:val="3"/>
          <w:numId w:val="3"/>
        </w:numPr>
        <w:spacing w:before="120" w:after="120"/>
        <w:ind w:left="993"/>
        <w:jc w:val="both"/>
        <w:rPr>
          <w:rFonts w:ascii="Palatino Linotype" w:eastAsia="Palatino Linotype" w:hAnsi="Palatino Linotype" w:cs="Palatino Linotype"/>
        </w:rPr>
      </w:pPr>
      <w:r>
        <w:rPr>
          <w:rFonts w:ascii="Palatino Linotype" w:eastAsia="Palatino Linotype" w:hAnsi="Palatino Linotype" w:cs="Palatino Linotype"/>
        </w:rPr>
        <w:t>Sistema web ou e-mail para abertura de chamados.</w:t>
      </w:r>
    </w:p>
    <w:p w14:paraId="594909FB"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O Suporte deverá ser especializado, podendo ser executado remotamente ou localmente dependendo da criticidade ou dificuldade. A avaliação do chamado quanto a criticidade será feita pela CONTRATANTE.</w:t>
      </w:r>
    </w:p>
    <w:p w14:paraId="6210C935"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A documentação produzida durante a execução dos serviços, seja em papel ou meio eletrônico, será de propriedade da CONTRATANTE e não deverá ser divulgada sem sua expressa autorização.</w:t>
      </w:r>
    </w:p>
    <w:p w14:paraId="3903ED17"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Assistência técnica, operação e manutenção:</w:t>
      </w:r>
    </w:p>
    <w:p w14:paraId="66AB6857" w14:textId="77777777" w:rsidR="000C3C2B" w:rsidRDefault="00000000">
      <w:pPr>
        <w:numPr>
          <w:ilvl w:val="3"/>
          <w:numId w:val="3"/>
        </w:numPr>
        <w:spacing w:before="120" w:after="120"/>
        <w:ind w:left="993"/>
        <w:jc w:val="both"/>
        <w:rPr>
          <w:rFonts w:ascii="Palatino Linotype" w:eastAsia="Palatino Linotype" w:hAnsi="Palatino Linotype" w:cs="Palatino Linotype"/>
        </w:rPr>
      </w:pPr>
      <w:r>
        <w:rPr>
          <w:rFonts w:ascii="Palatino Linotype" w:eastAsia="Palatino Linotype" w:hAnsi="Palatino Linotype" w:cs="Palatino Linotype"/>
        </w:rPr>
        <w:t>A CONTRATADA deverá fornecer suporte técnico preventivo e reativo, nas seguintes modalidades:</w:t>
      </w:r>
    </w:p>
    <w:p w14:paraId="58CEBB67" w14:textId="77777777" w:rsidR="000C3C2B" w:rsidRDefault="00000000">
      <w:pPr>
        <w:numPr>
          <w:ilvl w:val="4"/>
          <w:numId w:val="3"/>
        </w:numPr>
        <w:spacing w:before="120" w:after="120"/>
        <w:ind w:left="1134" w:hanging="356"/>
        <w:jc w:val="both"/>
        <w:rPr>
          <w:rFonts w:ascii="Palatino Linotype" w:eastAsia="Palatino Linotype" w:hAnsi="Palatino Linotype" w:cs="Palatino Linotype"/>
        </w:rPr>
      </w:pPr>
      <w:r>
        <w:rPr>
          <w:rFonts w:ascii="Palatino Linotype" w:eastAsia="Palatino Linotype" w:hAnsi="Palatino Linotype" w:cs="Palatino Linotype"/>
          <w:u w:val="single"/>
        </w:rPr>
        <w:t>Suporte Remoto</w:t>
      </w:r>
      <w:r>
        <w:rPr>
          <w:rFonts w:ascii="Palatino Linotype" w:eastAsia="Palatino Linotype" w:hAnsi="Palatino Linotype" w:cs="Palatino Linotype"/>
        </w:rPr>
        <w:t xml:space="preserve"> – nível 1: serviço de atendimento durante o horário comercial (8h – 18h), em português, aos chamados técnicos, executados via central de help </w:t>
      </w:r>
      <w:proofErr w:type="spellStart"/>
      <w:r>
        <w:rPr>
          <w:rFonts w:ascii="Palatino Linotype" w:eastAsia="Palatino Linotype" w:hAnsi="Palatino Linotype" w:cs="Palatino Linotype"/>
        </w:rPr>
        <w:t>desk</w:t>
      </w:r>
      <w:proofErr w:type="spellEnd"/>
      <w:r>
        <w:rPr>
          <w:rFonts w:ascii="Palatino Linotype" w:eastAsia="Palatino Linotype" w:hAnsi="Palatino Linotype" w:cs="Palatino Linotype"/>
        </w:rPr>
        <w:t>, que tratará da abertura de chamados técnicos e ocorrências relativas, além de executar rotinas simples de atendimento;</w:t>
      </w:r>
    </w:p>
    <w:p w14:paraId="0DF84A8B" w14:textId="77777777" w:rsidR="000C3C2B" w:rsidRDefault="00000000">
      <w:pPr>
        <w:numPr>
          <w:ilvl w:val="4"/>
          <w:numId w:val="3"/>
        </w:numPr>
        <w:spacing w:before="120" w:after="120"/>
        <w:ind w:left="1134" w:hanging="356"/>
        <w:jc w:val="both"/>
        <w:rPr>
          <w:rFonts w:ascii="Palatino Linotype" w:eastAsia="Palatino Linotype" w:hAnsi="Palatino Linotype" w:cs="Palatino Linotype"/>
        </w:rPr>
      </w:pPr>
      <w:r>
        <w:rPr>
          <w:rFonts w:ascii="Palatino Linotype" w:eastAsia="Palatino Linotype" w:hAnsi="Palatino Linotype" w:cs="Palatino Linotype"/>
          <w:u w:val="single"/>
        </w:rPr>
        <w:t>Suporte Local</w:t>
      </w:r>
      <w:r>
        <w:rPr>
          <w:rFonts w:ascii="Palatino Linotype" w:eastAsia="Palatino Linotype" w:hAnsi="Palatino Linotype" w:cs="Palatino Linotype"/>
        </w:rPr>
        <w:t xml:space="preserve"> – nível 2: serviço de atendimento local a chamados técnicos críticos, que deverão ser atendidos localmente, por profissional capacitado. Este serviço terá acionamento </w:t>
      </w:r>
      <w:r>
        <w:rPr>
          <w:rFonts w:ascii="Palatino Linotype" w:eastAsia="Palatino Linotype" w:hAnsi="Palatino Linotype" w:cs="Palatino Linotype"/>
          <w:shd w:val="clear" w:color="auto" w:fill="CCCCCC"/>
        </w:rPr>
        <w:t xml:space="preserve">10 x 5 (10 horas por dia, 5 dias por semana), das 8h </w:t>
      </w:r>
      <w:proofErr w:type="gramStart"/>
      <w:r>
        <w:rPr>
          <w:rFonts w:ascii="Palatino Linotype" w:eastAsia="Palatino Linotype" w:hAnsi="Palatino Linotype" w:cs="Palatino Linotype"/>
          <w:shd w:val="clear" w:color="auto" w:fill="CCCCCC"/>
        </w:rPr>
        <w:t>–</w:t>
      </w:r>
      <w:proofErr w:type="gramEnd"/>
      <w:r>
        <w:rPr>
          <w:rFonts w:ascii="Palatino Linotype" w:eastAsia="Palatino Linotype" w:hAnsi="Palatino Linotype" w:cs="Palatino Linotype"/>
          <w:shd w:val="clear" w:color="auto" w:fill="CCCCCC"/>
        </w:rPr>
        <w:t xml:space="preserve"> 18h</w:t>
      </w:r>
      <w:r>
        <w:rPr>
          <w:rFonts w:ascii="Palatino Linotype" w:eastAsia="Palatino Linotype" w:hAnsi="Palatino Linotype" w:cs="Palatino Linotype"/>
        </w:rPr>
        <w:t>;</w:t>
      </w:r>
    </w:p>
    <w:p w14:paraId="09506E19" w14:textId="77777777" w:rsidR="000C3C2B" w:rsidRDefault="00000000">
      <w:pPr>
        <w:numPr>
          <w:ilvl w:val="4"/>
          <w:numId w:val="3"/>
        </w:numPr>
        <w:spacing w:before="120" w:after="120"/>
        <w:ind w:left="1134" w:hanging="356"/>
        <w:jc w:val="both"/>
        <w:rPr>
          <w:rFonts w:ascii="Palatino Linotype" w:eastAsia="Palatino Linotype" w:hAnsi="Palatino Linotype" w:cs="Palatino Linotype"/>
        </w:rPr>
      </w:pPr>
      <w:r>
        <w:rPr>
          <w:rFonts w:ascii="Palatino Linotype" w:eastAsia="Palatino Linotype" w:hAnsi="Palatino Linotype" w:cs="Palatino Linotype"/>
          <w:u w:val="single"/>
        </w:rPr>
        <w:lastRenderedPageBreak/>
        <w:t>Suporte ao Serviço</w:t>
      </w:r>
      <w:r>
        <w:rPr>
          <w:rFonts w:ascii="Palatino Linotype" w:eastAsia="Palatino Linotype" w:hAnsi="Palatino Linotype" w:cs="Palatino Linotype"/>
        </w:rPr>
        <w:t xml:space="preserve"> - desinstalação, reconfiguração ou reinstalação decorrentes de falhas nos ativos ou necessidade no negócio, atualização da versão, correção de defeitos, ajustes e reparos necessários, de acordo com os manuais e as normas técnicas específicas para os recursos utilizados.</w:t>
      </w:r>
    </w:p>
    <w:p w14:paraId="6D9C6003"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O suporte será realizado sempre que solicitado pela unidade educacional por meio da abertura de chamado técnico diretamente à Contratada via telefone 0800.</w:t>
      </w:r>
    </w:p>
    <w:p w14:paraId="231C565E"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Todas as solicitações feitas pelos responsáveis pelas escolas deverão ser registradas pela CONTRATADA em sistema informatizado, disponibilizado pela própria, para acompanhamento e controle da execução dos serviços.</w:t>
      </w:r>
    </w:p>
    <w:p w14:paraId="112A109E"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A execução dos serviços que demandarem a interrupção da prestação do serviço de infraestrutura de conectividade somente poderá ser realizada mediante prévia autorização da unidade escolar.</w:t>
      </w:r>
    </w:p>
    <w:p w14:paraId="15CC4748"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Para a realização dos serviços de suporte técnico on-site, a UNIDADE ESCOLAR permitirá o acesso dos técnicos habilitados e identificados da CONTRATADA à escola.</w:t>
      </w:r>
    </w:p>
    <w:p w14:paraId="58D74C61"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Um chamado técnico somente poderá ser fechado após confirmação do responsável pela escola do término do atendimento.</w:t>
      </w:r>
    </w:p>
    <w:p w14:paraId="5699FA0E" w14:textId="57021D6C"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A CONTRATADA, após a realização dos serviços de suporte técnico, deverá apresentar um relatório de visita online (modelo no Anexo </w:t>
      </w:r>
      <w:r w:rsidR="00FE68EA">
        <w:rPr>
          <w:rFonts w:ascii="Palatino Linotype" w:eastAsia="Palatino Linotype" w:hAnsi="Palatino Linotype" w:cs="Palatino Linotype"/>
          <w:shd w:val="clear" w:color="auto" w:fill="CCCCCC"/>
        </w:rPr>
        <w:t>08</w:t>
      </w:r>
      <w:r>
        <w:rPr>
          <w:rFonts w:ascii="Palatino Linotype" w:eastAsia="Palatino Linotype" w:hAnsi="Palatino Linotype" w:cs="Palatino Linotype"/>
          <w:shd w:val="clear" w:color="auto" w:fill="CCCCCC"/>
        </w:rPr>
        <w:t xml:space="preserve"> </w:t>
      </w:r>
      <w:r>
        <w:rPr>
          <w:rFonts w:ascii="Palatino Linotype" w:eastAsia="Palatino Linotype" w:hAnsi="Palatino Linotype" w:cs="Palatino Linotype"/>
        </w:rPr>
        <w:t>do TR), contendo identificação do chamado, data e hora de abertura do chamado, data e hora do início e término do atendimento, identificação do defeito, técnico responsável pela solução, as providências adotadas e outras informações pertinentes.</w:t>
      </w:r>
    </w:p>
    <w:p w14:paraId="6C1ADC9A"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O tempo de início e conclusão do atendimento deverá seguir o estabelecido na tabela de classificação de chamados abaixo, não devendo ultrapassar os prazos estabelecidos para as respectivas severidades:</w:t>
      </w:r>
    </w:p>
    <w:p w14:paraId="5D8DE0E7" w14:textId="77777777" w:rsidR="000C3C2B" w:rsidRDefault="000C3C2B">
      <w:pPr>
        <w:spacing w:before="120" w:after="120"/>
        <w:jc w:val="both"/>
        <w:rPr>
          <w:rFonts w:ascii="Palatino Linotype" w:eastAsia="Palatino Linotype" w:hAnsi="Palatino Linotype" w:cs="Palatino Linotype"/>
        </w:rPr>
      </w:pPr>
    </w:p>
    <w:tbl>
      <w:tblPr>
        <w:tblStyle w:val="affff8"/>
        <w:tblW w:w="9009" w:type="dxa"/>
        <w:tblInd w:w="0" w:type="dxa"/>
        <w:tblLayout w:type="fixed"/>
        <w:tblLook w:val="0400" w:firstRow="0" w:lastRow="0" w:firstColumn="0" w:lastColumn="0" w:noHBand="0" w:noVBand="1"/>
      </w:tblPr>
      <w:tblGrid>
        <w:gridCol w:w="1161"/>
        <w:gridCol w:w="2043"/>
        <w:gridCol w:w="1327"/>
        <w:gridCol w:w="1481"/>
        <w:gridCol w:w="1488"/>
        <w:gridCol w:w="1509"/>
      </w:tblGrid>
      <w:tr w:rsidR="000C3C2B" w14:paraId="76EA478D" w14:textId="77777777">
        <w:trPr>
          <w:trHeight w:val="2590"/>
        </w:trPr>
        <w:tc>
          <w:tcPr>
            <w:tcW w:w="1161"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26F9D98F" w14:textId="77777777" w:rsidR="000C3C2B" w:rsidRDefault="000C3C2B">
            <w:pPr>
              <w:keepNext/>
              <w:keepLines/>
              <w:spacing w:line="240" w:lineRule="auto"/>
              <w:rPr>
                <w:rFonts w:ascii="Times New Roman" w:eastAsia="Times New Roman" w:hAnsi="Times New Roman" w:cs="Times New Roman"/>
                <w:sz w:val="24"/>
                <w:szCs w:val="24"/>
              </w:rPr>
            </w:pPr>
          </w:p>
          <w:p w14:paraId="5A1BFC0B"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18"/>
                <w:szCs w:val="18"/>
              </w:rPr>
              <w:t> </w:t>
            </w:r>
          </w:p>
          <w:p w14:paraId="7EA11B91"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18"/>
                <w:szCs w:val="18"/>
              </w:rPr>
              <w:t>Severidade</w:t>
            </w:r>
          </w:p>
        </w:tc>
        <w:tc>
          <w:tcPr>
            <w:tcW w:w="204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05AB8742"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18"/>
                <w:szCs w:val="18"/>
              </w:rPr>
              <w:t> </w:t>
            </w:r>
          </w:p>
          <w:p w14:paraId="2070B2F0"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18"/>
                <w:szCs w:val="18"/>
              </w:rPr>
              <w:t> </w:t>
            </w:r>
          </w:p>
          <w:p w14:paraId="1E8D715D"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18"/>
                <w:szCs w:val="18"/>
              </w:rPr>
              <w:t>Descrição</w:t>
            </w:r>
          </w:p>
        </w:tc>
        <w:tc>
          <w:tcPr>
            <w:tcW w:w="1327"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3342BDE6"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18"/>
                <w:szCs w:val="18"/>
              </w:rPr>
              <w:t>Tempo de início do atendimento</w:t>
            </w:r>
          </w:p>
        </w:tc>
        <w:tc>
          <w:tcPr>
            <w:tcW w:w="1481"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227BF47A"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18"/>
                <w:szCs w:val="18"/>
              </w:rPr>
              <w:t>Tempo de solução para unidades escolares em cidades localizadas até 50 km da capital do Estado</w:t>
            </w:r>
          </w:p>
        </w:tc>
        <w:tc>
          <w:tcPr>
            <w:tcW w:w="1488"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085EB095"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18"/>
                <w:szCs w:val="18"/>
              </w:rPr>
              <w:t>Tempo de solução para unidades escolares em cidades localizadas até 150 km da capital do Estado </w:t>
            </w:r>
          </w:p>
        </w:tc>
        <w:tc>
          <w:tcPr>
            <w:tcW w:w="1509"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33A909D0"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18"/>
                <w:szCs w:val="18"/>
              </w:rPr>
              <w:t>Tempo de solução para unidades escolares em cidades localizadas acima de 150km da capital do Estado</w:t>
            </w:r>
          </w:p>
        </w:tc>
      </w:tr>
      <w:tr w:rsidR="000C3C2B" w14:paraId="764A65D9" w14:textId="77777777">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7E802"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1 – Urgente</w:t>
            </w:r>
          </w:p>
        </w:tc>
        <w:tc>
          <w:tcPr>
            <w:tcW w:w="2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C4AE6"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Indisponibilidade dos ativos e identificação de falha na solução com interrupção do serviço em toda a unidade escolar</w:t>
            </w:r>
          </w:p>
        </w:tc>
        <w:tc>
          <w:tcPr>
            <w:tcW w:w="1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23FE8"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Em até 04 (quatro) horas</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0A85C5"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Em até 08 (oito) horas</w:t>
            </w:r>
          </w:p>
        </w:tc>
        <w:tc>
          <w:tcPr>
            <w:tcW w:w="1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A8BE9"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Em até 12 (doze) horas</w:t>
            </w:r>
          </w:p>
        </w:tc>
        <w:tc>
          <w:tcPr>
            <w:tcW w:w="15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67670"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Em até 24 (vinte e quatro) horas</w:t>
            </w:r>
          </w:p>
        </w:tc>
      </w:tr>
      <w:tr w:rsidR="000C3C2B" w14:paraId="5F534CD4" w14:textId="77777777">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23AC2"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2 – Muito importante</w:t>
            </w:r>
          </w:p>
          <w:p w14:paraId="6504E0F1"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 </w:t>
            </w:r>
          </w:p>
        </w:tc>
        <w:tc>
          <w:tcPr>
            <w:tcW w:w="2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66DCC"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Erros ou problemas reincidentes que impactam no acesso aos ativos e conteúdos educacionais.</w:t>
            </w:r>
          </w:p>
        </w:tc>
        <w:tc>
          <w:tcPr>
            <w:tcW w:w="1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EE255"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Em até 06 (seis) horas</w:t>
            </w:r>
          </w:p>
          <w:p w14:paraId="11DDABB3"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 </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0BD2F"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Em até 12 (doze) horas</w:t>
            </w:r>
          </w:p>
        </w:tc>
        <w:tc>
          <w:tcPr>
            <w:tcW w:w="1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66EAC"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Em até 24 (vinte e quatro) horas</w:t>
            </w:r>
          </w:p>
        </w:tc>
        <w:tc>
          <w:tcPr>
            <w:tcW w:w="15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0719C"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Em até 36 (trinta e seis) horas</w:t>
            </w:r>
          </w:p>
        </w:tc>
      </w:tr>
      <w:tr w:rsidR="000C3C2B" w14:paraId="21100176" w14:textId="77777777">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75515"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3 – Importante</w:t>
            </w:r>
          </w:p>
          <w:p w14:paraId="2947C7F8"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 </w:t>
            </w:r>
          </w:p>
        </w:tc>
        <w:tc>
          <w:tcPr>
            <w:tcW w:w="2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F378E"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Reconfiguração de ativos instalados na infraestrutura</w:t>
            </w:r>
          </w:p>
        </w:tc>
        <w:tc>
          <w:tcPr>
            <w:tcW w:w="1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9320D9"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Em até 08 (oito) horas</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FEBA4"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 xml:space="preserve"> Em até 24 (vinte e quatro) horas </w:t>
            </w:r>
          </w:p>
        </w:tc>
        <w:tc>
          <w:tcPr>
            <w:tcW w:w="1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FBF01"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Em até 48 (quarenta e oito) horas</w:t>
            </w:r>
          </w:p>
        </w:tc>
        <w:tc>
          <w:tcPr>
            <w:tcW w:w="15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AF6DB1"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Em até 48 (quarenta e oito) horas</w:t>
            </w:r>
          </w:p>
        </w:tc>
      </w:tr>
      <w:tr w:rsidR="000C3C2B" w14:paraId="0877F346" w14:textId="77777777">
        <w:trPr>
          <w:trHeight w:val="420"/>
        </w:trPr>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14BD8B"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4 – Informação</w:t>
            </w:r>
          </w:p>
        </w:tc>
        <w:tc>
          <w:tcPr>
            <w:tcW w:w="2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867BE"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Consulta técnica, dúvidas em geral, monitoramento e gerenciamento da infraestrutura.</w:t>
            </w:r>
          </w:p>
        </w:tc>
        <w:tc>
          <w:tcPr>
            <w:tcW w:w="580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70D3BE" w14:textId="77777777" w:rsidR="000C3C2B" w:rsidRDefault="00000000">
            <w:pPr>
              <w:keepNext/>
              <w:keepLines/>
              <w:spacing w:line="240" w:lineRule="auto"/>
              <w:rPr>
                <w:rFonts w:ascii="Times New Roman" w:eastAsia="Times New Roman" w:hAnsi="Times New Roman" w:cs="Times New Roman"/>
                <w:sz w:val="24"/>
                <w:szCs w:val="24"/>
              </w:rPr>
            </w:pPr>
            <w:r>
              <w:rPr>
                <w:rFonts w:ascii="Calibri" w:eastAsia="Calibri" w:hAnsi="Calibri" w:cs="Calibri"/>
                <w:color w:val="000000"/>
                <w:sz w:val="18"/>
                <w:szCs w:val="18"/>
              </w:rPr>
              <w:t>Suporte Remoto Nível 1</w:t>
            </w:r>
          </w:p>
        </w:tc>
      </w:tr>
    </w:tbl>
    <w:p w14:paraId="7CBC7056" w14:textId="77777777" w:rsidR="000C3C2B" w:rsidRDefault="00000000">
      <w:pPr>
        <w:pBdr>
          <w:top w:val="nil"/>
          <w:left w:val="nil"/>
          <w:bottom w:val="nil"/>
          <w:right w:val="nil"/>
          <w:between w:val="nil"/>
        </w:pBdr>
        <w:spacing w:after="240" w:line="240" w:lineRule="auto"/>
        <w:ind w:left="360"/>
        <w:jc w:val="center"/>
        <w:rPr>
          <w:rFonts w:ascii="Palatino Linotype" w:eastAsia="Palatino Linotype" w:hAnsi="Palatino Linotype" w:cs="Palatino Linotype"/>
          <w:color w:val="FF0000"/>
          <w:sz w:val="20"/>
          <w:szCs w:val="20"/>
        </w:rPr>
      </w:pPr>
      <w:r>
        <w:rPr>
          <w:rFonts w:ascii="Palatino Linotype" w:eastAsia="Palatino Linotype" w:hAnsi="Palatino Linotype" w:cs="Palatino Linotype"/>
          <w:color w:val="000000"/>
          <w:sz w:val="20"/>
          <w:szCs w:val="20"/>
        </w:rPr>
        <w:t xml:space="preserve">Tabela 05 - Classificação de Chamados para redes estaduais: </w:t>
      </w:r>
      <w:proofErr w:type="gramStart"/>
      <w:r>
        <w:rPr>
          <w:rFonts w:ascii="Palatino Linotype" w:eastAsia="Palatino Linotype" w:hAnsi="Palatino Linotype" w:cs="Palatino Linotype"/>
          <w:color w:val="FF0000"/>
          <w:sz w:val="20"/>
          <w:szCs w:val="20"/>
        </w:rPr>
        <w:t>[Caso</w:t>
      </w:r>
      <w:proofErr w:type="gramEnd"/>
      <w:r>
        <w:rPr>
          <w:rFonts w:ascii="Palatino Linotype" w:eastAsia="Palatino Linotype" w:hAnsi="Palatino Linotype" w:cs="Palatino Linotype"/>
          <w:color w:val="FF0000"/>
          <w:sz w:val="20"/>
          <w:szCs w:val="20"/>
        </w:rPr>
        <w:t xml:space="preserve"> o estudo seja de uma rede estadual, utilize essa tabela com a sugestão de Acordo de Nível de Serviço]</w:t>
      </w:r>
    </w:p>
    <w:p w14:paraId="642E7E03" w14:textId="77777777" w:rsidR="000C3C2B" w:rsidRDefault="000C3C2B">
      <w:pPr>
        <w:pBdr>
          <w:top w:val="nil"/>
          <w:left w:val="nil"/>
          <w:bottom w:val="nil"/>
          <w:right w:val="nil"/>
          <w:between w:val="nil"/>
        </w:pBdr>
        <w:spacing w:after="240" w:line="240" w:lineRule="auto"/>
        <w:ind w:left="360"/>
        <w:jc w:val="center"/>
        <w:rPr>
          <w:rFonts w:ascii="Palatino Linotype" w:eastAsia="Palatino Linotype" w:hAnsi="Palatino Linotype" w:cs="Palatino Linotype"/>
          <w:color w:val="FF0000"/>
          <w:sz w:val="20"/>
          <w:szCs w:val="20"/>
        </w:rPr>
      </w:pPr>
    </w:p>
    <w:tbl>
      <w:tblPr>
        <w:tblStyle w:val="affff9"/>
        <w:tblW w:w="9009" w:type="dxa"/>
        <w:tblInd w:w="0" w:type="dxa"/>
        <w:tblLayout w:type="fixed"/>
        <w:tblLook w:val="0400" w:firstRow="0" w:lastRow="0" w:firstColumn="0" w:lastColumn="0" w:noHBand="0" w:noVBand="1"/>
      </w:tblPr>
      <w:tblGrid>
        <w:gridCol w:w="1206"/>
        <w:gridCol w:w="2510"/>
        <w:gridCol w:w="1423"/>
        <w:gridCol w:w="1900"/>
        <w:gridCol w:w="1970"/>
      </w:tblGrid>
      <w:tr w:rsidR="000C3C2B" w14:paraId="0BE15751" w14:textId="77777777">
        <w:tc>
          <w:tcPr>
            <w:tcW w:w="1206"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66A53325" w14:textId="77777777" w:rsidR="000C3C2B" w:rsidRDefault="000C3C2B">
            <w:pPr>
              <w:keepNext/>
              <w:keepLines/>
              <w:spacing w:line="240" w:lineRule="auto"/>
              <w:rPr>
                <w:rFonts w:ascii="Times New Roman" w:eastAsia="Times New Roman" w:hAnsi="Times New Roman" w:cs="Times New Roman"/>
                <w:sz w:val="24"/>
                <w:szCs w:val="24"/>
              </w:rPr>
            </w:pPr>
          </w:p>
          <w:p w14:paraId="6AA80E85"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18"/>
                <w:szCs w:val="18"/>
              </w:rPr>
              <w:t> </w:t>
            </w:r>
          </w:p>
          <w:p w14:paraId="4C41FCBA"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18"/>
                <w:szCs w:val="18"/>
              </w:rPr>
              <w:t>Severidade</w:t>
            </w:r>
          </w:p>
        </w:tc>
        <w:tc>
          <w:tcPr>
            <w:tcW w:w="2510"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1A894171"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18"/>
                <w:szCs w:val="18"/>
              </w:rPr>
              <w:t> </w:t>
            </w:r>
          </w:p>
          <w:p w14:paraId="1EA045AC"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18"/>
                <w:szCs w:val="18"/>
              </w:rPr>
              <w:t> </w:t>
            </w:r>
          </w:p>
          <w:p w14:paraId="059DA51D"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18"/>
                <w:szCs w:val="18"/>
              </w:rPr>
              <w:t>Descrição</w:t>
            </w:r>
          </w:p>
        </w:tc>
        <w:tc>
          <w:tcPr>
            <w:tcW w:w="142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0BD403E8"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18"/>
                <w:szCs w:val="18"/>
              </w:rPr>
              <w:t>Tempo de início do atendimento</w:t>
            </w:r>
          </w:p>
        </w:tc>
        <w:tc>
          <w:tcPr>
            <w:tcW w:w="1900"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FA6A1DD"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18"/>
                <w:szCs w:val="18"/>
              </w:rPr>
              <w:t>Tempo de solução para unidades escolares localizadas num raio de 50 km do centro do Município</w:t>
            </w:r>
          </w:p>
        </w:tc>
        <w:tc>
          <w:tcPr>
            <w:tcW w:w="1970"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169C792C"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18"/>
                <w:szCs w:val="18"/>
              </w:rPr>
              <w:t>Tempo de solução para unidades escolares localizadas num raio superior a 50 km do centro do Município</w:t>
            </w:r>
          </w:p>
        </w:tc>
      </w:tr>
      <w:tr w:rsidR="000C3C2B" w14:paraId="023922E2" w14:textId="77777777">
        <w:tc>
          <w:tcPr>
            <w:tcW w:w="1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F7918"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1 – Urgente</w:t>
            </w:r>
          </w:p>
        </w:tc>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5702D"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Indisponibilidade dos ativos e identificação de falha na solução com interrupção do serviço em toda a unidade escolar</w:t>
            </w:r>
          </w:p>
        </w:tc>
        <w:tc>
          <w:tcPr>
            <w:tcW w:w="14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1D3BC0"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Em até 04 (quatro) horas</w:t>
            </w:r>
          </w:p>
        </w:tc>
        <w:tc>
          <w:tcPr>
            <w:tcW w:w="1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A0094"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Em até 08 (oito) horas</w:t>
            </w:r>
          </w:p>
        </w:tc>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4500B6"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Em até 12 (doze) horas</w:t>
            </w:r>
          </w:p>
        </w:tc>
      </w:tr>
      <w:tr w:rsidR="000C3C2B" w14:paraId="56E4D3E6" w14:textId="77777777">
        <w:tc>
          <w:tcPr>
            <w:tcW w:w="1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BE6A1"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2 – Muito importante</w:t>
            </w:r>
          </w:p>
          <w:p w14:paraId="2ECBA6FA"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 </w:t>
            </w:r>
          </w:p>
        </w:tc>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1924C"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Erros ou problemas reincidentes que impactam no acesso aos ativos e conteúdos educacionais.</w:t>
            </w:r>
          </w:p>
        </w:tc>
        <w:tc>
          <w:tcPr>
            <w:tcW w:w="14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64067"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Em até 06 (seis) horas</w:t>
            </w:r>
          </w:p>
          <w:p w14:paraId="1341A49C"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 </w:t>
            </w:r>
          </w:p>
        </w:tc>
        <w:tc>
          <w:tcPr>
            <w:tcW w:w="1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4AB71"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Em até 12 (doze) horas</w:t>
            </w:r>
          </w:p>
        </w:tc>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205C9"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Em até 24 (vinte e quatro) horas</w:t>
            </w:r>
          </w:p>
        </w:tc>
      </w:tr>
      <w:tr w:rsidR="000C3C2B" w14:paraId="09342427" w14:textId="77777777">
        <w:tc>
          <w:tcPr>
            <w:tcW w:w="1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1FD44"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3 – Importante</w:t>
            </w:r>
          </w:p>
          <w:p w14:paraId="187DE3F6"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 </w:t>
            </w:r>
          </w:p>
        </w:tc>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F0812"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Reconfiguração de ativos instalados na infraestrutura</w:t>
            </w:r>
          </w:p>
        </w:tc>
        <w:tc>
          <w:tcPr>
            <w:tcW w:w="14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55AC0"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Em até 08 (oito) horas</w:t>
            </w:r>
          </w:p>
        </w:tc>
        <w:tc>
          <w:tcPr>
            <w:tcW w:w="1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776B24"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 xml:space="preserve"> Em até 24 (vinte e quatro) horas </w:t>
            </w:r>
          </w:p>
        </w:tc>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6136E"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Em até 48 (quarenta e oito) horas</w:t>
            </w:r>
          </w:p>
        </w:tc>
      </w:tr>
      <w:tr w:rsidR="000C3C2B" w14:paraId="5BDBA4A9" w14:textId="77777777">
        <w:trPr>
          <w:trHeight w:val="420"/>
        </w:trPr>
        <w:tc>
          <w:tcPr>
            <w:tcW w:w="1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BA0B2"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4 – Informação</w:t>
            </w:r>
          </w:p>
        </w:tc>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08CCD" w14:textId="77777777" w:rsidR="000C3C2B" w:rsidRDefault="00000000">
            <w:pPr>
              <w:keepNext/>
              <w:keepLines/>
              <w:spacing w:before="240" w:after="240" w:line="24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Consulta técnica, dúvidas em geral, monitoramento e gerenciamento da infraestrutura.</w:t>
            </w:r>
          </w:p>
        </w:tc>
        <w:tc>
          <w:tcPr>
            <w:tcW w:w="529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680E5" w14:textId="77777777" w:rsidR="000C3C2B" w:rsidRDefault="00000000">
            <w:pPr>
              <w:keepNext/>
              <w:keepLines/>
              <w:spacing w:line="240" w:lineRule="auto"/>
              <w:rPr>
                <w:rFonts w:ascii="Times New Roman" w:eastAsia="Times New Roman" w:hAnsi="Times New Roman" w:cs="Times New Roman"/>
                <w:sz w:val="24"/>
                <w:szCs w:val="24"/>
              </w:rPr>
            </w:pPr>
            <w:r>
              <w:rPr>
                <w:rFonts w:ascii="Calibri" w:eastAsia="Calibri" w:hAnsi="Calibri" w:cs="Calibri"/>
                <w:color w:val="000000"/>
                <w:sz w:val="18"/>
                <w:szCs w:val="18"/>
              </w:rPr>
              <w:t>Suporte Remoto Nível 1</w:t>
            </w:r>
          </w:p>
        </w:tc>
      </w:tr>
    </w:tbl>
    <w:p w14:paraId="1448CE93" w14:textId="77777777" w:rsidR="000C3C2B" w:rsidRDefault="00000000">
      <w:pPr>
        <w:pBdr>
          <w:top w:val="nil"/>
          <w:left w:val="nil"/>
          <w:bottom w:val="nil"/>
          <w:right w:val="nil"/>
          <w:between w:val="nil"/>
        </w:pBdr>
        <w:spacing w:after="240" w:line="240" w:lineRule="auto"/>
        <w:ind w:left="360"/>
        <w:jc w:val="center"/>
        <w:rPr>
          <w:rFonts w:ascii="Palatino Linotype" w:eastAsia="Palatino Linotype" w:hAnsi="Palatino Linotype" w:cs="Palatino Linotype"/>
          <w:color w:val="FF0000"/>
          <w:sz w:val="20"/>
          <w:szCs w:val="20"/>
        </w:rPr>
      </w:pPr>
      <w:r>
        <w:rPr>
          <w:rFonts w:ascii="Palatino Linotype" w:eastAsia="Palatino Linotype" w:hAnsi="Palatino Linotype" w:cs="Palatino Linotype"/>
          <w:color w:val="000000"/>
          <w:sz w:val="20"/>
          <w:szCs w:val="20"/>
        </w:rPr>
        <w:t xml:space="preserve">Tabela 06 </w:t>
      </w:r>
      <w:proofErr w:type="gramStart"/>
      <w:r>
        <w:rPr>
          <w:rFonts w:ascii="Palatino Linotype" w:eastAsia="Palatino Linotype" w:hAnsi="Palatino Linotype" w:cs="Palatino Linotype"/>
          <w:color w:val="000000"/>
          <w:sz w:val="20"/>
          <w:szCs w:val="20"/>
        </w:rPr>
        <w:t>-  Classificação</w:t>
      </w:r>
      <w:proofErr w:type="gramEnd"/>
      <w:r>
        <w:rPr>
          <w:rFonts w:ascii="Palatino Linotype" w:eastAsia="Palatino Linotype" w:hAnsi="Palatino Linotype" w:cs="Palatino Linotype"/>
          <w:color w:val="000000"/>
          <w:sz w:val="20"/>
          <w:szCs w:val="20"/>
        </w:rPr>
        <w:t xml:space="preserve"> de Chamados para redes municipais: </w:t>
      </w:r>
      <w:proofErr w:type="gramStart"/>
      <w:r>
        <w:rPr>
          <w:rFonts w:ascii="Palatino Linotype" w:eastAsia="Palatino Linotype" w:hAnsi="Palatino Linotype" w:cs="Palatino Linotype"/>
          <w:color w:val="FF0000"/>
          <w:sz w:val="20"/>
          <w:szCs w:val="20"/>
        </w:rPr>
        <w:t>[Caso</w:t>
      </w:r>
      <w:proofErr w:type="gramEnd"/>
      <w:r>
        <w:rPr>
          <w:rFonts w:ascii="Palatino Linotype" w:eastAsia="Palatino Linotype" w:hAnsi="Palatino Linotype" w:cs="Palatino Linotype"/>
          <w:color w:val="FF0000"/>
          <w:sz w:val="20"/>
          <w:szCs w:val="20"/>
        </w:rPr>
        <w:t xml:space="preserve"> o estudo seja de uma rede municipal, utilize essa tabela com a sugestão de Acordo de Nível de Serviço]</w:t>
      </w:r>
    </w:p>
    <w:p w14:paraId="48299573" w14:textId="77777777" w:rsidR="000C3C2B" w:rsidRDefault="000C3C2B">
      <w:pPr>
        <w:pBdr>
          <w:top w:val="nil"/>
          <w:left w:val="nil"/>
          <w:bottom w:val="nil"/>
          <w:right w:val="nil"/>
          <w:between w:val="nil"/>
        </w:pBdr>
        <w:spacing w:after="240" w:line="240" w:lineRule="auto"/>
        <w:ind w:left="360"/>
        <w:jc w:val="center"/>
        <w:rPr>
          <w:rFonts w:ascii="Palatino Linotype" w:eastAsia="Palatino Linotype" w:hAnsi="Palatino Linotype" w:cs="Palatino Linotype"/>
          <w:color w:val="FF0000"/>
          <w:sz w:val="20"/>
          <w:szCs w:val="20"/>
        </w:rPr>
      </w:pPr>
    </w:p>
    <w:p w14:paraId="7E573185" w14:textId="77777777" w:rsidR="000C3C2B" w:rsidRDefault="00000000">
      <w:pPr>
        <w:numPr>
          <w:ilvl w:val="2"/>
          <w:numId w:val="3"/>
        </w:numPr>
        <w:pBdr>
          <w:top w:val="nil"/>
          <w:left w:val="nil"/>
          <w:bottom w:val="nil"/>
          <w:right w:val="nil"/>
          <w:between w:val="nil"/>
        </w:pBdr>
        <w:spacing w:before="120" w:after="120"/>
        <w:ind w:left="851"/>
        <w:jc w:val="both"/>
        <w:rPr>
          <w:rFonts w:ascii="Palatino Linotype" w:eastAsia="Palatino Linotype" w:hAnsi="Palatino Linotype" w:cs="Palatino Linotype"/>
        </w:rPr>
      </w:pPr>
      <w:r>
        <w:rPr>
          <w:rFonts w:ascii="Times New Roman" w:eastAsia="Times New Roman" w:hAnsi="Times New Roman" w:cs="Times New Roman"/>
          <w:sz w:val="14"/>
          <w:szCs w:val="14"/>
        </w:rPr>
        <w:t xml:space="preserve">  </w:t>
      </w:r>
      <w:r>
        <w:rPr>
          <w:rFonts w:ascii="Palatino Linotype" w:eastAsia="Palatino Linotype" w:hAnsi="Palatino Linotype" w:cs="Palatino Linotype"/>
        </w:rPr>
        <w:t xml:space="preserve">Em casos de dificuldades comprovadas de deslocamento e/ou acesso às escolas, tais como desastres naturais e/ou imprevistos que possam interromper os acessos até </w:t>
      </w:r>
      <w:proofErr w:type="gramStart"/>
      <w:r>
        <w:rPr>
          <w:rFonts w:ascii="Palatino Linotype" w:eastAsia="Palatino Linotype" w:hAnsi="Palatino Linotype" w:cs="Palatino Linotype"/>
        </w:rPr>
        <w:t>as mesmas</w:t>
      </w:r>
      <w:proofErr w:type="gramEnd"/>
      <w:r>
        <w:rPr>
          <w:rFonts w:ascii="Palatino Linotype" w:eastAsia="Palatino Linotype" w:hAnsi="Palatino Linotype" w:cs="Palatino Linotype"/>
        </w:rPr>
        <w:t>, a CONTRATADA deverá avaliar caso a caso e negociar a melhor estratégia de atendimento e resolução do incidente em conjunto com a CONTRATANTE. Nesses casos específicos o Acordo de Nível de Serviço (ANS) poderá, portanto, ser adaptado de acordo com cada situação.</w:t>
      </w:r>
    </w:p>
    <w:p w14:paraId="7213A5DD" w14:textId="77777777" w:rsidR="000C3C2B" w:rsidRDefault="00000000">
      <w:pPr>
        <w:numPr>
          <w:ilvl w:val="2"/>
          <w:numId w:val="3"/>
        </w:numPr>
        <w:pBdr>
          <w:top w:val="nil"/>
          <w:left w:val="nil"/>
          <w:bottom w:val="nil"/>
          <w:right w:val="nil"/>
          <w:between w:val="nil"/>
        </w:pBd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 O tempo de início de atendimento será contabilizado a partir da abertura do chamado;</w:t>
      </w:r>
    </w:p>
    <w:p w14:paraId="76CEF483" w14:textId="77777777" w:rsidR="000C3C2B" w:rsidRDefault="00000000">
      <w:pPr>
        <w:numPr>
          <w:ilvl w:val="2"/>
          <w:numId w:val="3"/>
        </w:numPr>
        <w:pBdr>
          <w:top w:val="nil"/>
          <w:left w:val="nil"/>
          <w:bottom w:val="nil"/>
          <w:right w:val="nil"/>
          <w:between w:val="nil"/>
        </w:pBd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O tempo de solução será contabilizado a partir do início do atendimento ou, nos casos </w:t>
      </w:r>
      <w:proofErr w:type="gramStart"/>
      <w:r>
        <w:rPr>
          <w:rFonts w:ascii="Palatino Linotype" w:eastAsia="Palatino Linotype" w:hAnsi="Palatino Linotype" w:cs="Palatino Linotype"/>
        </w:rPr>
        <w:t>onde</w:t>
      </w:r>
      <w:proofErr w:type="gramEnd"/>
      <w:r>
        <w:rPr>
          <w:rFonts w:ascii="Palatino Linotype" w:eastAsia="Palatino Linotype" w:hAnsi="Palatino Linotype" w:cs="Palatino Linotype"/>
        </w:rPr>
        <w:t xml:space="preserve"> o prazo do início de atendimento não foi cumprido, do prazo máximo para início do atendimento;</w:t>
      </w:r>
    </w:p>
    <w:p w14:paraId="7C872EB6" w14:textId="762C2859" w:rsidR="000C3C2B" w:rsidRDefault="00000000">
      <w:pPr>
        <w:numPr>
          <w:ilvl w:val="2"/>
          <w:numId w:val="3"/>
        </w:numPr>
        <w:pBdr>
          <w:top w:val="nil"/>
          <w:left w:val="nil"/>
          <w:bottom w:val="nil"/>
          <w:right w:val="nil"/>
          <w:between w:val="nil"/>
        </w:pBd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 O serviço de sustentação, manutenção e operação da solução deverá ser fornecida e contada a partir da data de emissão do Termo de Aceite do serviço (Anexo</w:t>
      </w:r>
      <w:r w:rsidR="00FE68EA">
        <w:rPr>
          <w:rFonts w:ascii="Palatino Linotype" w:eastAsia="Palatino Linotype" w:hAnsi="Palatino Linotype" w:cs="Palatino Linotype"/>
        </w:rPr>
        <w:t xml:space="preserve">s 09 e 10 </w:t>
      </w:r>
      <w:r>
        <w:rPr>
          <w:rFonts w:ascii="Palatino Linotype" w:eastAsia="Palatino Linotype" w:hAnsi="Palatino Linotype" w:cs="Palatino Linotype"/>
        </w:rPr>
        <w:t>do TR), contemplando manutenção preventiva e corretiva, incluindo atualização de versões, assim como suporte técnico para todos os softwares contratados.</w:t>
      </w:r>
    </w:p>
    <w:p w14:paraId="6917F653" w14:textId="77777777" w:rsidR="000C3C2B" w:rsidRDefault="00000000">
      <w:pPr>
        <w:numPr>
          <w:ilvl w:val="2"/>
          <w:numId w:val="3"/>
        </w:numPr>
        <w:pBdr>
          <w:top w:val="nil"/>
          <w:left w:val="nil"/>
          <w:bottom w:val="nil"/>
          <w:right w:val="nil"/>
          <w:between w:val="nil"/>
        </w:pBd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 Os pagamentos pela prestação de serviços serão proporcionais ao cumprimento das metas determinadas neste ANS, conforme os valores estabelecidos nos respectivos indicadores.</w:t>
      </w:r>
    </w:p>
    <w:p w14:paraId="5751B1E1" w14:textId="77777777" w:rsidR="000C3C2B" w:rsidRDefault="00000000">
      <w:pPr>
        <w:numPr>
          <w:ilvl w:val="2"/>
          <w:numId w:val="3"/>
        </w:numPr>
        <w:pBdr>
          <w:top w:val="nil"/>
          <w:left w:val="nil"/>
          <w:bottom w:val="nil"/>
          <w:right w:val="nil"/>
          <w:between w:val="nil"/>
        </w:pBd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  Caso o prestador de serviço não consiga cumprir mais de uma das metas estabelecidas nos indicadores, para fins de glosa será considerado aquele de maior percentual.</w:t>
      </w:r>
    </w:p>
    <w:p w14:paraId="7421FBDF" w14:textId="77777777" w:rsidR="000C3C2B" w:rsidRDefault="00000000">
      <w:pPr>
        <w:numPr>
          <w:ilvl w:val="2"/>
          <w:numId w:val="3"/>
        </w:numPr>
        <w:pBdr>
          <w:top w:val="nil"/>
          <w:left w:val="nil"/>
          <w:bottom w:val="nil"/>
          <w:right w:val="nil"/>
          <w:between w:val="nil"/>
        </w:pBd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   O descumprimento de metas acima dos índices estabelecidos nos Indicadores será considerado como inexecução parcial do contrato e sujeitará a prestadora do serviço à correspondente sanção administrativa.</w:t>
      </w:r>
    </w:p>
    <w:p w14:paraId="56C892DF" w14:textId="77777777" w:rsidR="000C3C2B" w:rsidRDefault="00000000">
      <w:pPr>
        <w:numPr>
          <w:ilvl w:val="2"/>
          <w:numId w:val="3"/>
        </w:numPr>
        <w:pBdr>
          <w:top w:val="nil"/>
          <w:left w:val="nil"/>
          <w:bottom w:val="nil"/>
          <w:right w:val="nil"/>
          <w:between w:val="nil"/>
        </w:pBd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  A reincidência no descumprimento das metas de que trata esta cláusula será considerada como inexecução total do contrato, e sujeitará a prestadora do serviço à correspondente sanção administrativa, sendo motivo para rescisão contratual.</w:t>
      </w:r>
    </w:p>
    <w:p w14:paraId="67B74E66" w14:textId="77777777" w:rsidR="000C3C2B" w:rsidRDefault="00000000">
      <w:pPr>
        <w:numPr>
          <w:ilvl w:val="2"/>
          <w:numId w:val="3"/>
        </w:numPr>
        <w:pBdr>
          <w:top w:val="nil"/>
          <w:left w:val="nil"/>
          <w:bottom w:val="nil"/>
          <w:right w:val="nil"/>
          <w:between w:val="nil"/>
        </w:pBd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  A ocorrência de fatores fora do controle do prestador de serviço, que possam interferir no atendimento das metas, deverá ser imediatamente e formalmente comunicada ao CONTRATANTE.</w:t>
      </w:r>
    </w:p>
    <w:p w14:paraId="7E4793A4" w14:textId="77777777" w:rsidR="000C3C2B" w:rsidRDefault="00000000">
      <w:pPr>
        <w:numPr>
          <w:ilvl w:val="2"/>
          <w:numId w:val="3"/>
        </w:numPr>
        <w:pBdr>
          <w:top w:val="nil"/>
          <w:left w:val="nil"/>
          <w:bottom w:val="nil"/>
          <w:right w:val="nil"/>
          <w:between w:val="nil"/>
        </w:pBd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  Ficam estabelecidos os seguintes indicadores:</w:t>
      </w:r>
    </w:p>
    <w:p w14:paraId="1AF7ECB2" w14:textId="77777777" w:rsidR="000C3C2B" w:rsidRDefault="000C3C2B">
      <w:pPr>
        <w:spacing w:before="120" w:after="120"/>
        <w:jc w:val="both"/>
        <w:rPr>
          <w:rFonts w:ascii="Palatino Linotype" w:eastAsia="Palatino Linotype" w:hAnsi="Palatino Linotype" w:cs="Palatino Linotype"/>
        </w:rPr>
      </w:pPr>
    </w:p>
    <w:tbl>
      <w:tblPr>
        <w:tblStyle w:val="affffa"/>
        <w:tblW w:w="83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95"/>
        <w:gridCol w:w="2295"/>
        <w:gridCol w:w="3150"/>
      </w:tblGrid>
      <w:tr w:rsidR="000C3C2B" w14:paraId="1E333855" w14:textId="77777777">
        <w:trPr>
          <w:trHeight w:val="375"/>
        </w:trPr>
        <w:tc>
          <w:tcPr>
            <w:tcW w:w="8340" w:type="dxa"/>
            <w:gridSpan w:val="3"/>
            <w:tcBorders>
              <w:top w:val="single" w:sz="8" w:space="0" w:color="000000"/>
              <w:left w:val="single" w:sz="8" w:space="0" w:color="000000"/>
              <w:bottom w:val="single" w:sz="8" w:space="0" w:color="000000"/>
              <w:right w:val="single" w:sz="8" w:space="0" w:color="000000"/>
            </w:tcBorders>
            <w:shd w:val="clear" w:color="auto" w:fill="B8CCE4"/>
            <w:tcMar>
              <w:top w:w="0" w:type="dxa"/>
              <w:left w:w="100" w:type="dxa"/>
              <w:bottom w:w="0" w:type="dxa"/>
              <w:right w:w="100" w:type="dxa"/>
            </w:tcMar>
          </w:tcPr>
          <w:p w14:paraId="344034B8" w14:textId="77777777" w:rsidR="000C3C2B" w:rsidRDefault="00000000">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Indicador 1</w:t>
            </w:r>
          </w:p>
        </w:tc>
      </w:tr>
      <w:tr w:rsidR="000C3C2B" w14:paraId="0CDCAAD0" w14:textId="77777777">
        <w:trPr>
          <w:trHeight w:val="375"/>
        </w:trPr>
        <w:tc>
          <w:tcPr>
            <w:tcW w:w="8340" w:type="dxa"/>
            <w:gridSpan w:val="3"/>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E04E547" w14:textId="77777777" w:rsidR="000C3C2B" w:rsidRDefault="00000000">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rPr>
              <w:t>Prazo para início de atendimento</w:t>
            </w:r>
          </w:p>
        </w:tc>
      </w:tr>
      <w:tr w:rsidR="000C3C2B" w14:paraId="5E3D3A6C" w14:textId="77777777">
        <w:trPr>
          <w:trHeight w:val="375"/>
        </w:trPr>
        <w:tc>
          <w:tcPr>
            <w:tcW w:w="2895" w:type="dxa"/>
            <w:tcBorders>
              <w:top w:val="nil"/>
              <w:left w:val="single" w:sz="8" w:space="0" w:color="000000"/>
              <w:bottom w:val="single" w:sz="8" w:space="0" w:color="000000"/>
              <w:right w:val="single" w:sz="8" w:space="0" w:color="000000"/>
            </w:tcBorders>
            <w:shd w:val="clear" w:color="auto" w:fill="B8CCE4"/>
            <w:tcMar>
              <w:top w:w="0" w:type="dxa"/>
              <w:left w:w="100" w:type="dxa"/>
              <w:bottom w:w="0" w:type="dxa"/>
              <w:right w:w="100" w:type="dxa"/>
            </w:tcMar>
          </w:tcPr>
          <w:p w14:paraId="0891B51F" w14:textId="77777777" w:rsidR="000C3C2B" w:rsidRDefault="00000000">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Item</w:t>
            </w:r>
          </w:p>
        </w:tc>
        <w:tc>
          <w:tcPr>
            <w:tcW w:w="5445" w:type="dxa"/>
            <w:gridSpan w:val="2"/>
            <w:tcBorders>
              <w:top w:val="nil"/>
              <w:left w:val="nil"/>
              <w:bottom w:val="single" w:sz="8" w:space="0" w:color="000000"/>
              <w:right w:val="single" w:sz="8" w:space="0" w:color="000000"/>
            </w:tcBorders>
            <w:shd w:val="clear" w:color="auto" w:fill="B8CCE4"/>
            <w:tcMar>
              <w:top w:w="0" w:type="dxa"/>
              <w:left w:w="100" w:type="dxa"/>
              <w:bottom w:w="0" w:type="dxa"/>
              <w:right w:w="100" w:type="dxa"/>
            </w:tcMar>
          </w:tcPr>
          <w:p w14:paraId="58DE2BA5" w14:textId="77777777" w:rsidR="000C3C2B" w:rsidRDefault="00000000">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Descrição</w:t>
            </w:r>
          </w:p>
        </w:tc>
      </w:tr>
      <w:tr w:rsidR="000C3C2B" w14:paraId="084B6E44" w14:textId="77777777">
        <w:trPr>
          <w:trHeight w:val="975"/>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DF72722" w14:textId="77777777" w:rsidR="000C3C2B" w:rsidRDefault="00000000">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rPr>
              <w:lastRenderedPageBreak/>
              <w:t>Finalidade</w:t>
            </w:r>
          </w:p>
        </w:tc>
        <w:tc>
          <w:tcPr>
            <w:tcW w:w="5445" w:type="dxa"/>
            <w:gridSpan w:val="2"/>
            <w:tcBorders>
              <w:top w:val="nil"/>
              <w:left w:val="nil"/>
              <w:bottom w:val="single" w:sz="8" w:space="0" w:color="000000"/>
              <w:right w:val="single" w:sz="8" w:space="0" w:color="000000"/>
            </w:tcBorders>
            <w:tcMar>
              <w:top w:w="0" w:type="dxa"/>
              <w:left w:w="100" w:type="dxa"/>
              <w:bottom w:w="0" w:type="dxa"/>
              <w:right w:w="100" w:type="dxa"/>
            </w:tcMar>
          </w:tcPr>
          <w:p w14:paraId="3DA544C1" w14:textId="77777777" w:rsidR="000C3C2B" w:rsidRDefault="00000000">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 xml:space="preserve">Garantir que a contratada iniciou o atendimento do problema reportado e os procedimentos de resolução </w:t>
            </w:r>
            <w:proofErr w:type="gramStart"/>
            <w:r>
              <w:rPr>
                <w:rFonts w:ascii="Palatino Linotype" w:eastAsia="Palatino Linotype" w:hAnsi="Palatino Linotype" w:cs="Palatino Linotype"/>
              </w:rPr>
              <w:t>do mesmo</w:t>
            </w:r>
            <w:proofErr w:type="gramEnd"/>
            <w:r>
              <w:rPr>
                <w:rFonts w:ascii="Palatino Linotype" w:eastAsia="Palatino Linotype" w:hAnsi="Palatino Linotype" w:cs="Palatino Linotype"/>
              </w:rPr>
              <w:t>.</w:t>
            </w:r>
          </w:p>
        </w:tc>
      </w:tr>
      <w:tr w:rsidR="000C3C2B" w14:paraId="196718FB" w14:textId="77777777">
        <w:trPr>
          <w:trHeight w:val="735"/>
        </w:trPr>
        <w:tc>
          <w:tcPr>
            <w:tcW w:w="2895" w:type="dxa"/>
            <w:vMerge w:val="restart"/>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0D1EB7D" w14:textId="77777777" w:rsidR="000C3C2B" w:rsidRDefault="00000000">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rPr>
              <w:t xml:space="preserve"> </w:t>
            </w:r>
          </w:p>
          <w:p w14:paraId="2043EA83" w14:textId="77777777" w:rsidR="000C3C2B" w:rsidRDefault="00000000">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rPr>
              <w:t xml:space="preserve"> </w:t>
            </w:r>
          </w:p>
          <w:p w14:paraId="68885DBB" w14:textId="77777777" w:rsidR="000C3C2B" w:rsidRDefault="0000000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Metas a cumprir</w:t>
            </w:r>
          </w:p>
        </w:tc>
        <w:tc>
          <w:tcPr>
            <w:tcW w:w="2295" w:type="dxa"/>
            <w:tcBorders>
              <w:top w:val="nil"/>
              <w:left w:val="nil"/>
              <w:bottom w:val="single" w:sz="8" w:space="0" w:color="000000"/>
              <w:right w:val="single" w:sz="8" w:space="0" w:color="000000"/>
            </w:tcBorders>
            <w:tcMar>
              <w:top w:w="0" w:type="dxa"/>
              <w:left w:w="100" w:type="dxa"/>
              <w:bottom w:w="0" w:type="dxa"/>
              <w:right w:w="100" w:type="dxa"/>
            </w:tcMar>
          </w:tcPr>
          <w:p w14:paraId="5280CD56" w14:textId="77777777" w:rsidR="000C3C2B" w:rsidRDefault="00000000">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rPr>
              <w:t>Severidade</w:t>
            </w:r>
          </w:p>
        </w:tc>
        <w:tc>
          <w:tcPr>
            <w:tcW w:w="3150" w:type="dxa"/>
            <w:tcBorders>
              <w:top w:val="nil"/>
              <w:left w:val="nil"/>
              <w:bottom w:val="single" w:sz="8" w:space="0" w:color="000000"/>
              <w:right w:val="single" w:sz="8" w:space="0" w:color="000000"/>
            </w:tcBorders>
            <w:tcMar>
              <w:top w:w="0" w:type="dxa"/>
              <w:left w:w="100" w:type="dxa"/>
              <w:bottom w:w="0" w:type="dxa"/>
              <w:right w:w="100" w:type="dxa"/>
            </w:tcMar>
          </w:tcPr>
          <w:p w14:paraId="3252467E" w14:textId="77777777" w:rsidR="000C3C2B" w:rsidRDefault="00000000">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rPr>
              <w:t>Tempo Máximo para atendimento</w:t>
            </w:r>
          </w:p>
        </w:tc>
      </w:tr>
      <w:tr w:rsidR="000C3C2B" w14:paraId="59F0AF1B" w14:textId="77777777">
        <w:trPr>
          <w:trHeight w:val="375"/>
        </w:trPr>
        <w:tc>
          <w:tcPr>
            <w:tcW w:w="2895"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3361A6B"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c>
          <w:tcPr>
            <w:tcW w:w="2295" w:type="dxa"/>
            <w:tcBorders>
              <w:top w:val="nil"/>
              <w:left w:val="nil"/>
              <w:bottom w:val="single" w:sz="8" w:space="0" w:color="000000"/>
              <w:right w:val="single" w:sz="8" w:space="0" w:color="000000"/>
            </w:tcBorders>
            <w:tcMar>
              <w:top w:w="0" w:type="dxa"/>
              <w:left w:w="100" w:type="dxa"/>
              <w:bottom w:w="0" w:type="dxa"/>
              <w:right w:w="100" w:type="dxa"/>
            </w:tcMar>
          </w:tcPr>
          <w:p w14:paraId="6DA04E6A" w14:textId="77777777" w:rsidR="000C3C2B" w:rsidRDefault="0000000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1 – </w:t>
            </w:r>
            <w:proofErr w:type="gramStart"/>
            <w:r>
              <w:rPr>
                <w:rFonts w:ascii="Palatino Linotype" w:eastAsia="Palatino Linotype" w:hAnsi="Palatino Linotype" w:cs="Palatino Linotype"/>
              </w:rPr>
              <w:t>urgente</w:t>
            </w:r>
            <w:proofErr w:type="gramEnd"/>
          </w:p>
        </w:tc>
        <w:tc>
          <w:tcPr>
            <w:tcW w:w="3150" w:type="dxa"/>
            <w:vMerge w:val="restart"/>
            <w:tcBorders>
              <w:top w:val="nil"/>
              <w:left w:val="nil"/>
              <w:bottom w:val="single" w:sz="8" w:space="0" w:color="000000"/>
              <w:right w:val="single" w:sz="8" w:space="0" w:color="000000"/>
            </w:tcBorders>
            <w:tcMar>
              <w:top w:w="0" w:type="dxa"/>
              <w:left w:w="100" w:type="dxa"/>
              <w:bottom w:w="0" w:type="dxa"/>
              <w:right w:w="100" w:type="dxa"/>
            </w:tcMar>
          </w:tcPr>
          <w:p w14:paraId="39ED26A7" w14:textId="77777777" w:rsidR="000C3C2B" w:rsidRDefault="00000000">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Prazos de atendimento estão estabelecidos na tabela XX deste TR, de acordo com a localização geográfica das escolas</w:t>
            </w:r>
          </w:p>
        </w:tc>
      </w:tr>
      <w:tr w:rsidR="000C3C2B" w14:paraId="5A4FDB3F" w14:textId="77777777">
        <w:trPr>
          <w:trHeight w:val="735"/>
        </w:trPr>
        <w:tc>
          <w:tcPr>
            <w:tcW w:w="2895"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17A81DE"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c>
          <w:tcPr>
            <w:tcW w:w="2295" w:type="dxa"/>
            <w:tcBorders>
              <w:top w:val="nil"/>
              <w:left w:val="nil"/>
              <w:bottom w:val="single" w:sz="8" w:space="0" w:color="000000"/>
              <w:right w:val="single" w:sz="8" w:space="0" w:color="000000"/>
            </w:tcBorders>
            <w:tcMar>
              <w:top w:w="0" w:type="dxa"/>
              <w:left w:w="100" w:type="dxa"/>
              <w:bottom w:w="0" w:type="dxa"/>
              <w:right w:w="100" w:type="dxa"/>
            </w:tcMar>
          </w:tcPr>
          <w:p w14:paraId="53D4DA12" w14:textId="77777777" w:rsidR="000C3C2B" w:rsidRDefault="0000000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2 – </w:t>
            </w:r>
            <w:proofErr w:type="gramStart"/>
            <w:r>
              <w:rPr>
                <w:rFonts w:ascii="Palatino Linotype" w:eastAsia="Palatino Linotype" w:hAnsi="Palatino Linotype" w:cs="Palatino Linotype"/>
              </w:rPr>
              <w:t>muito</w:t>
            </w:r>
            <w:proofErr w:type="gramEnd"/>
            <w:r>
              <w:rPr>
                <w:rFonts w:ascii="Palatino Linotype" w:eastAsia="Palatino Linotype" w:hAnsi="Palatino Linotype" w:cs="Palatino Linotype"/>
              </w:rPr>
              <w:t xml:space="preserve"> importante</w:t>
            </w:r>
          </w:p>
        </w:tc>
        <w:tc>
          <w:tcPr>
            <w:tcW w:w="3150" w:type="dxa"/>
            <w:vMerge/>
            <w:tcBorders>
              <w:top w:val="nil"/>
              <w:left w:val="nil"/>
              <w:bottom w:val="single" w:sz="8" w:space="0" w:color="000000"/>
              <w:right w:val="single" w:sz="8" w:space="0" w:color="000000"/>
            </w:tcBorders>
            <w:tcMar>
              <w:top w:w="0" w:type="dxa"/>
              <w:left w:w="100" w:type="dxa"/>
              <w:bottom w:w="0" w:type="dxa"/>
              <w:right w:w="100" w:type="dxa"/>
            </w:tcMar>
          </w:tcPr>
          <w:p w14:paraId="27BEB5C4"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r>
      <w:tr w:rsidR="000C3C2B" w14:paraId="33E01A06" w14:textId="77777777">
        <w:trPr>
          <w:trHeight w:val="375"/>
        </w:trPr>
        <w:tc>
          <w:tcPr>
            <w:tcW w:w="2895"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49ADED2"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c>
          <w:tcPr>
            <w:tcW w:w="2295" w:type="dxa"/>
            <w:tcBorders>
              <w:top w:val="nil"/>
              <w:left w:val="nil"/>
              <w:bottom w:val="single" w:sz="8" w:space="0" w:color="000000"/>
              <w:right w:val="single" w:sz="8" w:space="0" w:color="000000"/>
            </w:tcBorders>
            <w:tcMar>
              <w:top w:w="0" w:type="dxa"/>
              <w:left w:w="100" w:type="dxa"/>
              <w:bottom w:w="0" w:type="dxa"/>
              <w:right w:w="100" w:type="dxa"/>
            </w:tcMar>
          </w:tcPr>
          <w:p w14:paraId="0462FD74" w14:textId="77777777" w:rsidR="000C3C2B" w:rsidRDefault="0000000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3 – </w:t>
            </w:r>
            <w:proofErr w:type="gramStart"/>
            <w:r>
              <w:rPr>
                <w:rFonts w:ascii="Palatino Linotype" w:eastAsia="Palatino Linotype" w:hAnsi="Palatino Linotype" w:cs="Palatino Linotype"/>
              </w:rPr>
              <w:t>importante</w:t>
            </w:r>
            <w:proofErr w:type="gramEnd"/>
          </w:p>
        </w:tc>
        <w:tc>
          <w:tcPr>
            <w:tcW w:w="3150" w:type="dxa"/>
            <w:vMerge/>
            <w:tcBorders>
              <w:top w:val="nil"/>
              <w:left w:val="nil"/>
              <w:bottom w:val="single" w:sz="8" w:space="0" w:color="000000"/>
              <w:right w:val="single" w:sz="8" w:space="0" w:color="000000"/>
            </w:tcBorders>
            <w:tcMar>
              <w:top w:w="0" w:type="dxa"/>
              <w:left w:w="100" w:type="dxa"/>
              <w:bottom w:w="0" w:type="dxa"/>
              <w:right w:w="100" w:type="dxa"/>
            </w:tcMar>
          </w:tcPr>
          <w:p w14:paraId="64A1F27A"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r>
      <w:tr w:rsidR="000C3C2B" w14:paraId="5AFE5E6F" w14:textId="77777777">
        <w:trPr>
          <w:trHeight w:val="375"/>
        </w:trPr>
        <w:tc>
          <w:tcPr>
            <w:tcW w:w="2895"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7531AA4"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c>
          <w:tcPr>
            <w:tcW w:w="2295" w:type="dxa"/>
            <w:tcBorders>
              <w:top w:val="nil"/>
              <w:left w:val="nil"/>
              <w:bottom w:val="single" w:sz="8" w:space="0" w:color="000000"/>
              <w:right w:val="single" w:sz="8" w:space="0" w:color="000000"/>
            </w:tcBorders>
            <w:tcMar>
              <w:top w:w="0" w:type="dxa"/>
              <w:left w:w="100" w:type="dxa"/>
              <w:bottom w:w="0" w:type="dxa"/>
              <w:right w:w="100" w:type="dxa"/>
            </w:tcMar>
          </w:tcPr>
          <w:p w14:paraId="0A31E3D7" w14:textId="77777777" w:rsidR="000C3C2B" w:rsidRDefault="0000000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4 - </w:t>
            </w:r>
            <w:proofErr w:type="gramStart"/>
            <w:r>
              <w:rPr>
                <w:rFonts w:ascii="Palatino Linotype" w:eastAsia="Palatino Linotype" w:hAnsi="Palatino Linotype" w:cs="Palatino Linotype"/>
              </w:rPr>
              <w:t>informação</w:t>
            </w:r>
            <w:proofErr w:type="gramEnd"/>
          </w:p>
        </w:tc>
        <w:tc>
          <w:tcPr>
            <w:tcW w:w="3150" w:type="dxa"/>
            <w:vMerge/>
            <w:tcBorders>
              <w:top w:val="nil"/>
              <w:left w:val="nil"/>
              <w:bottom w:val="single" w:sz="8" w:space="0" w:color="000000"/>
              <w:right w:val="single" w:sz="8" w:space="0" w:color="000000"/>
            </w:tcBorders>
            <w:tcMar>
              <w:top w:w="0" w:type="dxa"/>
              <w:left w:w="100" w:type="dxa"/>
              <w:bottom w:w="0" w:type="dxa"/>
              <w:right w:w="100" w:type="dxa"/>
            </w:tcMar>
          </w:tcPr>
          <w:p w14:paraId="36FE75EA"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r>
      <w:tr w:rsidR="000C3C2B" w14:paraId="22E5CAB2" w14:textId="77777777">
        <w:trPr>
          <w:trHeight w:val="1620"/>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B79ACA7" w14:textId="77777777" w:rsidR="000C3C2B" w:rsidRDefault="0000000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Critérios de medição</w:t>
            </w:r>
          </w:p>
        </w:tc>
        <w:tc>
          <w:tcPr>
            <w:tcW w:w="5445" w:type="dxa"/>
            <w:gridSpan w:val="2"/>
            <w:tcBorders>
              <w:top w:val="nil"/>
              <w:left w:val="nil"/>
              <w:bottom w:val="single" w:sz="8" w:space="0" w:color="000000"/>
              <w:right w:val="single" w:sz="8" w:space="0" w:color="000000"/>
            </w:tcBorders>
            <w:tcMar>
              <w:top w:w="0" w:type="dxa"/>
              <w:left w:w="100" w:type="dxa"/>
              <w:bottom w:w="0" w:type="dxa"/>
              <w:right w:w="100" w:type="dxa"/>
            </w:tcMar>
          </w:tcPr>
          <w:p w14:paraId="35E164D3" w14:textId="77777777" w:rsidR="000C3C2B" w:rsidRDefault="00000000">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Tempo decorrido entre a abertura do chamado, efetuada por representante da Contratante, e o início do atendimento do chamado, caracterizado pela mudança do status do chamado para “em atendimento”.</w:t>
            </w:r>
          </w:p>
        </w:tc>
      </w:tr>
      <w:tr w:rsidR="000C3C2B" w14:paraId="311F2532" w14:textId="77777777">
        <w:trPr>
          <w:trHeight w:val="735"/>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49DD28C" w14:textId="77777777" w:rsidR="000C3C2B" w:rsidRDefault="0000000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Instrumentos de medição</w:t>
            </w:r>
          </w:p>
        </w:tc>
        <w:tc>
          <w:tcPr>
            <w:tcW w:w="5445" w:type="dxa"/>
            <w:gridSpan w:val="2"/>
            <w:tcBorders>
              <w:top w:val="nil"/>
              <w:left w:val="nil"/>
              <w:bottom w:val="single" w:sz="8" w:space="0" w:color="000000"/>
              <w:right w:val="single" w:sz="8" w:space="0" w:color="000000"/>
            </w:tcBorders>
            <w:tcMar>
              <w:top w:w="0" w:type="dxa"/>
              <w:left w:w="100" w:type="dxa"/>
              <w:bottom w:w="0" w:type="dxa"/>
              <w:right w:w="100" w:type="dxa"/>
            </w:tcMar>
          </w:tcPr>
          <w:p w14:paraId="15A3346E" w14:textId="77777777" w:rsidR="000C3C2B" w:rsidRDefault="00000000">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Sistema informatizado de registro de requisitos</w:t>
            </w:r>
          </w:p>
        </w:tc>
      </w:tr>
      <w:tr w:rsidR="000C3C2B" w14:paraId="65EE5CD7" w14:textId="77777777">
        <w:trPr>
          <w:trHeight w:val="735"/>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2E2C2B6" w14:textId="77777777" w:rsidR="000C3C2B" w:rsidRDefault="0000000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Formas de acompanhamento</w:t>
            </w:r>
          </w:p>
        </w:tc>
        <w:tc>
          <w:tcPr>
            <w:tcW w:w="5445" w:type="dxa"/>
            <w:gridSpan w:val="2"/>
            <w:tcBorders>
              <w:top w:val="nil"/>
              <w:left w:val="nil"/>
              <w:bottom w:val="single" w:sz="8" w:space="0" w:color="000000"/>
              <w:right w:val="single" w:sz="8" w:space="0" w:color="000000"/>
            </w:tcBorders>
            <w:tcMar>
              <w:top w:w="0" w:type="dxa"/>
              <w:left w:w="100" w:type="dxa"/>
              <w:bottom w:w="0" w:type="dxa"/>
              <w:right w:w="100" w:type="dxa"/>
            </w:tcMar>
          </w:tcPr>
          <w:p w14:paraId="205487E7" w14:textId="77777777" w:rsidR="000C3C2B" w:rsidRDefault="00000000">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Pelo sistema</w:t>
            </w:r>
          </w:p>
        </w:tc>
      </w:tr>
      <w:tr w:rsidR="000C3C2B" w14:paraId="030CD2CB" w14:textId="77777777">
        <w:trPr>
          <w:trHeight w:val="375"/>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46C9F97" w14:textId="77777777" w:rsidR="000C3C2B" w:rsidRDefault="0000000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Periodicidade</w:t>
            </w:r>
          </w:p>
        </w:tc>
        <w:tc>
          <w:tcPr>
            <w:tcW w:w="5445" w:type="dxa"/>
            <w:gridSpan w:val="2"/>
            <w:tcBorders>
              <w:top w:val="nil"/>
              <w:left w:val="nil"/>
              <w:bottom w:val="single" w:sz="8" w:space="0" w:color="000000"/>
              <w:right w:val="single" w:sz="8" w:space="0" w:color="000000"/>
            </w:tcBorders>
            <w:tcMar>
              <w:top w:w="0" w:type="dxa"/>
              <w:left w:w="100" w:type="dxa"/>
              <w:bottom w:w="0" w:type="dxa"/>
              <w:right w:w="100" w:type="dxa"/>
            </w:tcMar>
          </w:tcPr>
          <w:p w14:paraId="56332484" w14:textId="77777777" w:rsidR="000C3C2B" w:rsidRDefault="00000000">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Mensal</w:t>
            </w:r>
          </w:p>
        </w:tc>
      </w:tr>
      <w:tr w:rsidR="000C3C2B" w14:paraId="6A5172AD" w14:textId="77777777">
        <w:trPr>
          <w:trHeight w:val="660"/>
        </w:trPr>
        <w:tc>
          <w:tcPr>
            <w:tcW w:w="2895" w:type="dxa"/>
            <w:vMerge w:val="restart"/>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DFF6C5F" w14:textId="77777777" w:rsidR="000C3C2B" w:rsidRDefault="00000000">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6AED3BF2" w14:textId="77777777" w:rsidR="000C3C2B" w:rsidRDefault="0000000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Mecanismo de cálculo</w:t>
            </w:r>
          </w:p>
        </w:tc>
        <w:tc>
          <w:tcPr>
            <w:tcW w:w="5445" w:type="dxa"/>
            <w:gridSpan w:val="2"/>
            <w:tcBorders>
              <w:top w:val="nil"/>
              <w:left w:val="nil"/>
              <w:bottom w:val="single" w:sz="8" w:space="0" w:color="000000"/>
              <w:right w:val="single" w:sz="8" w:space="0" w:color="000000"/>
            </w:tcBorders>
            <w:tcMar>
              <w:top w:w="0" w:type="dxa"/>
              <w:left w:w="100" w:type="dxa"/>
              <w:bottom w:w="0" w:type="dxa"/>
              <w:right w:w="100" w:type="dxa"/>
            </w:tcMar>
          </w:tcPr>
          <w:p w14:paraId="2A21B60A" w14:textId="77777777" w:rsidR="000C3C2B" w:rsidRDefault="00000000">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rPr>
              <w:lastRenderedPageBreak/>
              <w:t>Cada comunicação será registrada e valorada individualmente</w:t>
            </w:r>
          </w:p>
        </w:tc>
      </w:tr>
      <w:tr w:rsidR="000C3C2B" w14:paraId="60C20BFC" w14:textId="77777777">
        <w:trPr>
          <w:trHeight w:val="660"/>
        </w:trPr>
        <w:tc>
          <w:tcPr>
            <w:tcW w:w="2895"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1A936E8"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c>
          <w:tcPr>
            <w:tcW w:w="5445" w:type="dxa"/>
            <w:gridSpan w:val="2"/>
            <w:tcBorders>
              <w:top w:val="nil"/>
              <w:left w:val="nil"/>
              <w:bottom w:val="single" w:sz="8" w:space="0" w:color="000000"/>
              <w:right w:val="single" w:sz="8" w:space="0" w:color="000000"/>
            </w:tcBorders>
            <w:tcMar>
              <w:top w:w="0" w:type="dxa"/>
              <w:left w:w="100" w:type="dxa"/>
              <w:bottom w:w="0" w:type="dxa"/>
              <w:right w:w="100" w:type="dxa"/>
            </w:tcMar>
          </w:tcPr>
          <w:p w14:paraId="63AC36E0" w14:textId="77777777" w:rsidR="000C3C2B" w:rsidRDefault="00000000">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rPr>
              <w:t>Cálculo do índice: tempo utilizado para solução / tempo máximo para solução = X</w:t>
            </w:r>
          </w:p>
        </w:tc>
      </w:tr>
      <w:tr w:rsidR="000C3C2B" w14:paraId="7786F92C" w14:textId="77777777">
        <w:trPr>
          <w:trHeight w:val="375"/>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F52AFDF" w14:textId="77777777" w:rsidR="000C3C2B" w:rsidRDefault="0000000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Início da vigência</w:t>
            </w:r>
          </w:p>
        </w:tc>
        <w:tc>
          <w:tcPr>
            <w:tcW w:w="5445" w:type="dxa"/>
            <w:gridSpan w:val="2"/>
            <w:tcBorders>
              <w:top w:val="nil"/>
              <w:left w:val="nil"/>
              <w:bottom w:val="single" w:sz="8" w:space="0" w:color="000000"/>
              <w:right w:val="single" w:sz="8" w:space="0" w:color="000000"/>
            </w:tcBorders>
            <w:tcMar>
              <w:top w:w="0" w:type="dxa"/>
              <w:left w:w="100" w:type="dxa"/>
              <w:bottom w:w="0" w:type="dxa"/>
              <w:right w:w="100" w:type="dxa"/>
            </w:tcMar>
          </w:tcPr>
          <w:p w14:paraId="7231B202" w14:textId="77777777" w:rsidR="000C3C2B" w:rsidRDefault="00000000">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rPr>
              <w:t>Data da assinatura do Contrato</w:t>
            </w:r>
          </w:p>
        </w:tc>
      </w:tr>
      <w:tr w:rsidR="000C3C2B" w14:paraId="1C1EAE18" w14:textId="77777777">
        <w:trPr>
          <w:trHeight w:val="345"/>
        </w:trPr>
        <w:tc>
          <w:tcPr>
            <w:tcW w:w="2895" w:type="dxa"/>
            <w:vMerge w:val="restart"/>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0121655" w14:textId="77777777" w:rsidR="000C3C2B" w:rsidRDefault="00000000">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rPr>
              <w:t>Faixas de ajuste no pagamento</w:t>
            </w:r>
          </w:p>
        </w:tc>
        <w:tc>
          <w:tcPr>
            <w:tcW w:w="5445" w:type="dxa"/>
            <w:gridSpan w:val="2"/>
            <w:tcBorders>
              <w:top w:val="nil"/>
              <w:left w:val="nil"/>
              <w:bottom w:val="single" w:sz="8" w:space="0" w:color="000000"/>
              <w:right w:val="single" w:sz="8" w:space="0" w:color="000000"/>
            </w:tcBorders>
            <w:tcMar>
              <w:top w:w="0" w:type="dxa"/>
              <w:left w:w="100" w:type="dxa"/>
              <w:bottom w:w="0" w:type="dxa"/>
              <w:right w:w="100" w:type="dxa"/>
            </w:tcMar>
          </w:tcPr>
          <w:p w14:paraId="20EF6C69" w14:textId="77777777" w:rsidR="000C3C2B" w:rsidRDefault="00000000">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rPr>
              <w:t>X &lt;= 1 – 100% do valor mensal dos serviços</w:t>
            </w:r>
          </w:p>
        </w:tc>
      </w:tr>
      <w:tr w:rsidR="000C3C2B" w14:paraId="2DBE2466" w14:textId="77777777">
        <w:trPr>
          <w:trHeight w:val="345"/>
        </w:trPr>
        <w:tc>
          <w:tcPr>
            <w:tcW w:w="2895"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09A02A"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c>
          <w:tcPr>
            <w:tcW w:w="5445" w:type="dxa"/>
            <w:gridSpan w:val="2"/>
            <w:tcBorders>
              <w:top w:val="nil"/>
              <w:left w:val="nil"/>
              <w:bottom w:val="single" w:sz="8" w:space="0" w:color="000000"/>
              <w:right w:val="single" w:sz="8" w:space="0" w:color="000000"/>
            </w:tcBorders>
            <w:tcMar>
              <w:top w:w="0" w:type="dxa"/>
              <w:left w:w="100" w:type="dxa"/>
              <w:bottom w:w="0" w:type="dxa"/>
              <w:right w:w="100" w:type="dxa"/>
            </w:tcMar>
          </w:tcPr>
          <w:p w14:paraId="6C52561A" w14:textId="77777777" w:rsidR="000C3C2B" w:rsidRDefault="00000000">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rPr>
              <w:t>1 &lt; X &lt;= 1,5 – 98% do valor mensal dos serviços</w:t>
            </w:r>
          </w:p>
        </w:tc>
      </w:tr>
      <w:tr w:rsidR="000C3C2B" w14:paraId="7FD129C2" w14:textId="77777777">
        <w:trPr>
          <w:trHeight w:val="345"/>
        </w:trPr>
        <w:tc>
          <w:tcPr>
            <w:tcW w:w="2895"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28727C1"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c>
          <w:tcPr>
            <w:tcW w:w="5445" w:type="dxa"/>
            <w:gridSpan w:val="2"/>
            <w:tcBorders>
              <w:top w:val="nil"/>
              <w:left w:val="nil"/>
              <w:bottom w:val="single" w:sz="8" w:space="0" w:color="000000"/>
              <w:right w:val="single" w:sz="8" w:space="0" w:color="000000"/>
            </w:tcBorders>
            <w:tcMar>
              <w:top w:w="0" w:type="dxa"/>
              <w:left w:w="100" w:type="dxa"/>
              <w:bottom w:w="0" w:type="dxa"/>
              <w:right w:w="100" w:type="dxa"/>
            </w:tcMar>
          </w:tcPr>
          <w:p w14:paraId="460D1AFD" w14:textId="77777777" w:rsidR="000C3C2B" w:rsidRDefault="00000000">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rPr>
              <w:t>1,5 &lt; X &lt;=2 – 95% do valor mensal dos serviços</w:t>
            </w:r>
          </w:p>
        </w:tc>
      </w:tr>
      <w:tr w:rsidR="000C3C2B" w14:paraId="04D4E7A7" w14:textId="77777777">
        <w:trPr>
          <w:trHeight w:val="975"/>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63BED1E" w14:textId="77777777" w:rsidR="000C3C2B" w:rsidRDefault="0000000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Sanções</w:t>
            </w:r>
          </w:p>
        </w:tc>
        <w:tc>
          <w:tcPr>
            <w:tcW w:w="5445" w:type="dxa"/>
            <w:gridSpan w:val="2"/>
            <w:tcBorders>
              <w:top w:val="nil"/>
              <w:left w:val="nil"/>
              <w:bottom w:val="single" w:sz="8" w:space="0" w:color="000000"/>
              <w:right w:val="single" w:sz="8" w:space="0" w:color="000000"/>
            </w:tcBorders>
            <w:tcMar>
              <w:top w:w="0" w:type="dxa"/>
              <w:left w:w="100" w:type="dxa"/>
              <w:bottom w:w="0" w:type="dxa"/>
              <w:right w:w="100" w:type="dxa"/>
            </w:tcMar>
          </w:tcPr>
          <w:p w14:paraId="14045245" w14:textId="77777777" w:rsidR="000C3C2B" w:rsidRDefault="00000000">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rPr>
              <w:t>Caso o índice seja superior a 2, deverá ser aplicada multa de 5% (cinco por cento) do valor mensal do Contrato.</w:t>
            </w:r>
          </w:p>
        </w:tc>
      </w:tr>
      <w:tr w:rsidR="000C3C2B" w14:paraId="2FF6DE06" w14:textId="77777777">
        <w:trPr>
          <w:trHeight w:val="660"/>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6C7A930" w14:textId="77777777" w:rsidR="000C3C2B" w:rsidRDefault="0000000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Observações</w:t>
            </w:r>
          </w:p>
        </w:tc>
        <w:tc>
          <w:tcPr>
            <w:tcW w:w="5445" w:type="dxa"/>
            <w:gridSpan w:val="2"/>
            <w:tcBorders>
              <w:top w:val="nil"/>
              <w:left w:val="nil"/>
              <w:bottom w:val="single" w:sz="8" w:space="0" w:color="000000"/>
              <w:right w:val="single" w:sz="8" w:space="0" w:color="000000"/>
            </w:tcBorders>
            <w:tcMar>
              <w:top w:w="0" w:type="dxa"/>
              <w:left w:w="100" w:type="dxa"/>
              <w:bottom w:w="0" w:type="dxa"/>
              <w:right w:w="100" w:type="dxa"/>
            </w:tcMar>
          </w:tcPr>
          <w:p w14:paraId="64B28721" w14:textId="77777777" w:rsidR="000C3C2B" w:rsidRDefault="00000000">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As sanções aplicadas somam-se à faixa de ajuste no pagamento.</w:t>
            </w:r>
          </w:p>
        </w:tc>
      </w:tr>
    </w:tbl>
    <w:p w14:paraId="2CB04846" w14:textId="77777777" w:rsidR="000C3C2B" w:rsidRDefault="00000000">
      <w:pPr>
        <w:spacing w:after="240"/>
        <w:ind w:left="36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Tabela 07 - Indicador 1 – prazo para início do atendimento</w:t>
      </w:r>
    </w:p>
    <w:p w14:paraId="01D172D6" w14:textId="77777777" w:rsidR="000C3C2B" w:rsidRDefault="000C3C2B">
      <w:pPr>
        <w:spacing w:before="120" w:after="120"/>
        <w:jc w:val="both"/>
        <w:rPr>
          <w:rFonts w:ascii="Palatino Linotype" w:eastAsia="Palatino Linotype" w:hAnsi="Palatino Linotype" w:cs="Palatino Linotype"/>
        </w:rPr>
      </w:pPr>
    </w:p>
    <w:p w14:paraId="5B2F2134" w14:textId="77777777" w:rsidR="000C3C2B" w:rsidRDefault="000C3C2B">
      <w:pPr>
        <w:spacing w:before="120" w:after="120"/>
        <w:jc w:val="both"/>
        <w:rPr>
          <w:rFonts w:ascii="Palatino Linotype" w:eastAsia="Palatino Linotype" w:hAnsi="Palatino Linotype" w:cs="Palatino Linotype"/>
        </w:rPr>
      </w:pPr>
    </w:p>
    <w:p w14:paraId="3A19C134" w14:textId="77777777" w:rsidR="000C3C2B" w:rsidRDefault="000C3C2B">
      <w:pPr>
        <w:spacing w:before="120" w:after="120"/>
        <w:jc w:val="both"/>
        <w:rPr>
          <w:rFonts w:ascii="Palatino Linotype" w:eastAsia="Palatino Linotype" w:hAnsi="Palatino Linotype" w:cs="Palatino Linotype"/>
        </w:rPr>
      </w:pPr>
    </w:p>
    <w:tbl>
      <w:tblPr>
        <w:tblStyle w:val="affffb"/>
        <w:tblW w:w="83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60"/>
        <w:gridCol w:w="2295"/>
        <w:gridCol w:w="2985"/>
      </w:tblGrid>
      <w:tr w:rsidR="000C3C2B" w14:paraId="20D8CA13" w14:textId="77777777">
        <w:trPr>
          <w:trHeight w:val="330"/>
        </w:trPr>
        <w:tc>
          <w:tcPr>
            <w:tcW w:w="8340" w:type="dxa"/>
            <w:gridSpan w:val="3"/>
            <w:tcBorders>
              <w:top w:val="single" w:sz="8" w:space="0" w:color="000000"/>
              <w:left w:val="single" w:sz="8" w:space="0" w:color="000000"/>
              <w:bottom w:val="single" w:sz="8" w:space="0" w:color="000000"/>
              <w:right w:val="single" w:sz="8" w:space="0" w:color="000000"/>
            </w:tcBorders>
            <w:shd w:val="clear" w:color="auto" w:fill="B8CCE4"/>
            <w:tcMar>
              <w:top w:w="0" w:type="dxa"/>
              <w:left w:w="100" w:type="dxa"/>
              <w:bottom w:w="0" w:type="dxa"/>
              <w:right w:w="100" w:type="dxa"/>
            </w:tcMar>
          </w:tcPr>
          <w:p w14:paraId="0915B54C" w14:textId="77777777" w:rsidR="000C3C2B" w:rsidRDefault="00000000">
            <w:pPr>
              <w:ind w:left="2520" w:right="25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Indicador 2</w:t>
            </w:r>
          </w:p>
        </w:tc>
      </w:tr>
      <w:tr w:rsidR="000C3C2B" w14:paraId="50991A98" w14:textId="77777777">
        <w:trPr>
          <w:trHeight w:val="660"/>
        </w:trPr>
        <w:tc>
          <w:tcPr>
            <w:tcW w:w="8340" w:type="dxa"/>
            <w:gridSpan w:val="3"/>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7CD0DD9" w14:textId="77777777" w:rsidR="000C3C2B" w:rsidRDefault="00000000">
            <w:pPr>
              <w:ind w:left="2520" w:right="2520"/>
              <w:jc w:val="both"/>
              <w:rPr>
                <w:rFonts w:ascii="Palatino Linotype" w:eastAsia="Palatino Linotype" w:hAnsi="Palatino Linotype" w:cs="Palatino Linotype"/>
              </w:rPr>
            </w:pPr>
            <w:r>
              <w:rPr>
                <w:rFonts w:ascii="Palatino Linotype" w:eastAsia="Palatino Linotype" w:hAnsi="Palatino Linotype" w:cs="Palatino Linotype"/>
              </w:rPr>
              <w:t>Prazo para solução de chamados</w:t>
            </w:r>
          </w:p>
        </w:tc>
      </w:tr>
      <w:tr w:rsidR="000C3C2B" w14:paraId="170D49DF" w14:textId="77777777">
        <w:trPr>
          <w:trHeight w:val="375"/>
        </w:trPr>
        <w:tc>
          <w:tcPr>
            <w:tcW w:w="3060" w:type="dxa"/>
            <w:tcBorders>
              <w:top w:val="nil"/>
              <w:left w:val="single" w:sz="8" w:space="0" w:color="000000"/>
              <w:bottom w:val="single" w:sz="8" w:space="0" w:color="000000"/>
              <w:right w:val="single" w:sz="8" w:space="0" w:color="000000"/>
            </w:tcBorders>
            <w:shd w:val="clear" w:color="auto" w:fill="B8CCE4"/>
            <w:tcMar>
              <w:top w:w="0" w:type="dxa"/>
              <w:left w:w="100" w:type="dxa"/>
              <w:bottom w:w="0" w:type="dxa"/>
              <w:right w:w="100" w:type="dxa"/>
            </w:tcMar>
          </w:tcPr>
          <w:p w14:paraId="1C9E0E1D" w14:textId="77777777" w:rsidR="000C3C2B" w:rsidRDefault="00000000">
            <w:pPr>
              <w:spacing w:line="249" w:lineRule="auto"/>
              <w:ind w:left="920" w:right="920"/>
              <w:jc w:val="both"/>
              <w:rPr>
                <w:rFonts w:ascii="Palatino Linotype" w:eastAsia="Palatino Linotype" w:hAnsi="Palatino Linotype" w:cs="Palatino Linotype"/>
                <w:b/>
              </w:rPr>
            </w:pPr>
            <w:r>
              <w:rPr>
                <w:rFonts w:ascii="Palatino Linotype" w:eastAsia="Palatino Linotype" w:hAnsi="Palatino Linotype" w:cs="Palatino Linotype"/>
                <w:b/>
              </w:rPr>
              <w:t>Item</w:t>
            </w:r>
          </w:p>
        </w:tc>
        <w:tc>
          <w:tcPr>
            <w:tcW w:w="5280" w:type="dxa"/>
            <w:gridSpan w:val="2"/>
            <w:tcBorders>
              <w:top w:val="nil"/>
              <w:left w:val="nil"/>
              <w:bottom w:val="single" w:sz="8" w:space="0" w:color="000000"/>
              <w:right w:val="single" w:sz="8" w:space="0" w:color="000000"/>
            </w:tcBorders>
            <w:shd w:val="clear" w:color="auto" w:fill="B8CCE4"/>
            <w:tcMar>
              <w:top w:w="0" w:type="dxa"/>
              <w:left w:w="100" w:type="dxa"/>
              <w:bottom w:w="0" w:type="dxa"/>
              <w:right w:w="100" w:type="dxa"/>
            </w:tcMar>
          </w:tcPr>
          <w:p w14:paraId="769040A7" w14:textId="77777777" w:rsidR="000C3C2B" w:rsidRDefault="00000000">
            <w:pPr>
              <w:spacing w:line="249" w:lineRule="auto"/>
              <w:ind w:left="80" w:right="80"/>
              <w:jc w:val="both"/>
              <w:rPr>
                <w:rFonts w:ascii="Palatino Linotype" w:eastAsia="Palatino Linotype" w:hAnsi="Palatino Linotype" w:cs="Palatino Linotype"/>
                <w:b/>
              </w:rPr>
            </w:pPr>
            <w:r>
              <w:rPr>
                <w:rFonts w:ascii="Palatino Linotype" w:eastAsia="Palatino Linotype" w:hAnsi="Palatino Linotype" w:cs="Palatino Linotype"/>
                <w:b/>
              </w:rPr>
              <w:t>Descrição</w:t>
            </w:r>
          </w:p>
        </w:tc>
      </w:tr>
      <w:tr w:rsidR="000C3C2B" w14:paraId="78CDC81B" w14:textId="77777777">
        <w:trPr>
          <w:trHeight w:val="330"/>
        </w:trPr>
        <w:tc>
          <w:tcPr>
            <w:tcW w:w="30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3D7A595" w14:textId="77777777" w:rsidR="000C3C2B" w:rsidRDefault="00000000">
            <w:pPr>
              <w:spacing w:line="220" w:lineRule="auto"/>
              <w:ind w:left="920" w:right="92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Finalidade</w:t>
            </w:r>
          </w:p>
        </w:tc>
        <w:tc>
          <w:tcPr>
            <w:tcW w:w="5280" w:type="dxa"/>
            <w:gridSpan w:val="2"/>
            <w:tcBorders>
              <w:top w:val="nil"/>
              <w:left w:val="nil"/>
              <w:bottom w:val="single" w:sz="8" w:space="0" w:color="000000"/>
              <w:right w:val="single" w:sz="8" w:space="0" w:color="000000"/>
            </w:tcBorders>
            <w:tcMar>
              <w:top w:w="0" w:type="dxa"/>
              <w:left w:w="100" w:type="dxa"/>
              <w:bottom w:w="0" w:type="dxa"/>
              <w:right w:w="100" w:type="dxa"/>
            </w:tcMar>
          </w:tcPr>
          <w:p w14:paraId="32F84076" w14:textId="77777777" w:rsidR="000C3C2B" w:rsidRDefault="00000000">
            <w:pPr>
              <w:spacing w:before="240" w:after="240" w:line="220" w:lineRule="auto"/>
              <w:ind w:left="8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Garantir o pleno funcionamento da solução</w:t>
            </w:r>
          </w:p>
        </w:tc>
      </w:tr>
      <w:tr w:rsidR="000C3C2B" w14:paraId="3E303335" w14:textId="77777777">
        <w:trPr>
          <w:trHeight w:val="390"/>
        </w:trPr>
        <w:tc>
          <w:tcPr>
            <w:tcW w:w="3060" w:type="dxa"/>
            <w:vMerge w:val="restart"/>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9829A77" w14:textId="77777777" w:rsidR="000C3C2B" w:rsidRDefault="00000000">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726C7502" w14:textId="77777777" w:rsidR="000C3C2B" w:rsidRDefault="00000000">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45D1CD41" w14:textId="77777777" w:rsidR="000C3C2B" w:rsidRDefault="00000000">
            <w:pPr>
              <w:spacing w:before="180"/>
              <w:ind w:left="10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Metas a cumprir</w:t>
            </w:r>
          </w:p>
        </w:tc>
        <w:tc>
          <w:tcPr>
            <w:tcW w:w="2295" w:type="dxa"/>
            <w:tcBorders>
              <w:top w:val="nil"/>
              <w:left w:val="nil"/>
              <w:bottom w:val="single" w:sz="8" w:space="0" w:color="000000"/>
              <w:right w:val="single" w:sz="8" w:space="0" w:color="000000"/>
            </w:tcBorders>
            <w:tcMar>
              <w:top w:w="0" w:type="dxa"/>
              <w:left w:w="100" w:type="dxa"/>
              <w:bottom w:w="0" w:type="dxa"/>
              <w:right w:w="100" w:type="dxa"/>
            </w:tcMar>
          </w:tcPr>
          <w:p w14:paraId="1CBC1673" w14:textId="77777777" w:rsidR="000C3C2B" w:rsidRDefault="00000000">
            <w:pPr>
              <w:spacing w:before="240" w:after="240" w:line="220" w:lineRule="auto"/>
              <w:ind w:left="62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Severidade</w:t>
            </w:r>
          </w:p>
        </w:tc>
        <w:tc>
          <w:tcPr>
            <w:tcW w:w="2985" w:type="dxa"/>
            <w:vMerge w:val="restart"/>
            <w:tcBorders>
              <w:top w:val="nil"/>
              <w:left w:val="nil"/>
              <w:bottom w:val="single" w:sz="8" w:space="0" w:color="000000"/>
              <w:right w:val="single" w:sz="8" w:space="0" w:color="000000"/>
            </w:tcBorders>
            <w:tcMar>
              <w:top w:w="0" w:type="dxa"/>
              <w:left w:w="100" w:type="dxa"/>
              <w:bottom w:w="0" w:type="dxa"/>
              <w:right w:w="100" w:type="dxa"/>
            </w:tcMar>
          </w:tcPr>
          <w:p w14:paraId="76B5F977" w14:textId="77777777" w:rsidR="000C3C2B" w:rsidRDefault="00000000">
            <w:pPr>
              <w:ind w:left="120" w:right="100"/>
              <w:jc w:val="center"/>
              <w:rPr>
                <w:rFonts w:ascii="Palatino Linotype" w:eastAsia="Palatino Linotype" w:hAnsi="Palatino Linotype" w:cs="Palatino Linotype"/>
              </w:rPr>
            </w:pPr>
            <w:r>
              <w:rPr>
                <w:rFonts w:ascii="Palatino Linotype" w:eastAsia="Palatino Linotype" w:hAnsi="Palatino Linotype" w:cs="Palatino Linotype"/>
              </w:rPr>
              <w:t>Prazos de atendimento estão estabelecidos na tabela XX deste TR, de acordo com a localização geográfica das escolas</w:t>
            </w:r>
          </w:p>
        </w:tc>
      </w:tr>
      <w:tr w:rsidR="000C3C2B" w14:paraId="3D9B4035" w14:textId="77777777">
        <w:trPr>
          <w:trHeight w:val="390"/>
        </w:trPr>
        <w:tc>
          <w:tcPr>
            <w:tcW w:w="3060"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A293E29"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c>
          <w:tcPr>
            <w:tcW w:w="2295" w:type="dxa"/>
            <w:tcBorders>
              <w:top w:val="nil"/>
              <w:left w:val="nil"/>
              <w:bottom w:val="single" w:sz="8" w:space="0" w:color="000000"/>
              <w:right w:val="single" w:sz="8" w:space="0" w:color="000000"/>
            </w:tcBorders>
            <w:tcMar>
              <w:top w:w="0" w:type="dxa"/>
              <w:left w:w="100" w:type="dxa"/>
              <w:bottom w:w="0" w:type="dxa"/>
              <w:right w:w="100" w:type="dxa"/>
            </w:tcMar>
          </w:tcPr>
          <w:p w14:paraId="7B4296CA" w14:textId="77777777" w:rsidR="000C3C2B" w:rsidRDefault="00000000">
            <w:pPr>
              <w:spacing w:before="240" w:after="240" w:line="220" w:lineRule="auto"/>
              <w:ind w:left="10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 – </w:t>
            </w:r>
            <w:proofErr w:type="gramStart"/>
            <w:r>
              <w:rPr>
                <w:rFonts w:ascii="Palatino Linotype" w:eastAsia="Palatino Linotype" w:hAnsi="Palatino Linotype" w:cs="Palatino Linotype"/>
                <w:sz w:val="20"/>
                <w:szCs w:val="20"/>
              </w:rPr>
              <w:t>urgente</w:t>
            </w:r>
            <w:proofErr w:type="gramEnd"/>
          </w:p>
        </w:tc>
        <w:tc>
          <w:tcPr>
            <w:tcW w:w="2985" w:type="dxa"/>
            <w:vMerge/>
            <w:tcBorders>
              <w:top w:val="nil"/>
              <w:left w:val="nil"/>
              <w:bottom w:val="single" w:sz="8" w:space="0" w:color="000000"/>
              <w:right w:val="single" w:sz="8" w:space="0" w:color="000000"/>
            </w:tcBorders>
            <w:tcMar>
              <w:top w:w="0" w:type="dxa"/>
              <w:left w:w="100" w:type="dxa"/>
              <w:bottom w:w="0" w:type="dxa"/>
              <w:right w:w="100" w:type="dxa"/>
            </w:tcMar>
          </w:tcPr>
          <w:p w14:paraId="449FB2CD" w14:textId="77777777" w:rsidR="000C3C2B" w:rsidRDefault="000C3C2B">
            <w:pPr>
              <w:widowControl w:val="0"/>
              <w:pBdr>
                <w:top w:val="nil"/>
                <w:left w:val="nil"/>
                <w:bottom w:val="nil"/>
                <w:right w:val="nil"/>
                <w:between w:val="nil"/>
              </w:pBdr>
              <w:rPr>
                <w:rFonts w:ascii="Palatino Linotype" w:eastAsia="Palatino Linotype" w:hAnsi="Palatino Linotype" w:cs="Palatino Linotype"/>
                <w:sz w:val="20"/>
                <w:szCs w:val="20"/>
              </w:rPr>
            </w:pPr>
          </w:p>
        </w:tc>
      </w:tr>
      <w:tr w:rsidR="000C3C2B" w14:paraId="6C007B32" w14:textId="77777777">
        <w:trPr>
          <w:trHeight w:val="390"/>
        </w:trPr>
        <w:tc>
          <w:tcPr>
            <w:tcW w:w="3060"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7FB1403" w14:textId="77777777" w:rsidR="000C3C2B" w:rsidRDefault="000C3C2B">
            <w:pPr>
              <w:widowControl w:val="0"/>
              <w:pBdr>
                <w:top w:val="nil"/>
                <w:left w:val="nil"/>
                <w:bottom w:val="nil"/>
                <w:right w:val="nil"/>
                <w:between w:val="nil"/>
              </w:pBdr>
              <w:rPr>
                <w:rFonts w:ascii="Palatino Linotype" w:eastAsia="Palatino Linotype" w:hAnsi="Palatino Linotype" w:cs="Palatino Linotype"/>
                <w:sz w:val="20"/>
                <w:szCs w:val="20"/>
              </w:rPr>
            </w:pPr>
          </w:p>
        </w:tc>
        <w:tc>
          <w:tcPr>
            <w:tcW w:w="2295" w:type="dxa"/>
            <w:tcBorders>
              <w:top w:val="nil"/>
              <w:left w:val="nil"/>
              <w:bottom w:val="single" w:sz="8" w:space="0" w:color="000000"/>
              <w:right w:val="single" w:sz="8" w:space="0" w:color="000000"/>
            </w:tcBorders>
            <w:tcMar>
              <w:top w:w="0" w:type="dxa"/>
              <w:left w:w="100" w:type="dxa"/>
              <w:bottom w:w="0" w:type="dxa"/>
              <w:right w:w="100" w:type="dxa"/>
            </w:tcMar>
          </w:tcPr>
          <w:p w14:paraId="463B7A00" w14:textId="77777777" w:rsidR="000C3C2B" w:rsidRDefault="00000000">
            <w:pPr>
              <w:spacing w:before="240" w:after="240" w:line="220" w:lineRule="auto"/>
              <w:ind w:left="10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 – </w:t>
            </w:r>
            <w:proofErr w:type="gramStart"/>
            <w:r>
              <w:rPr>
                <w:rFonts w:ascii="Palatino Linotype" w:eastAsia="Palatino Linotype" w:hAnsi="Palatino Linotype" w:cs="Palatino Linotype"/>
                <w:sz w:val="20"/>
                <w:szCs w:val="20"/>
              </w:rPr>
              <w:t>muito</w:t>
            </w:r>
            <w:proofErr w:type="gramEnd"/>
            <w:r>
              <w:rPr>
                <w:rFonts w:ascii="Palatino Linotype" w:eastAsia="Palatino Linotype" w:hAnsi="Palatino Linotype" w:cs="Palatino Linotype"/>
                <w:sz w:val="20"/>
                <w:szCs w:val="20"/>
              </w:rPr>
              <w:t xml:space="preserve"> importante</w:t>
            </w:r>
          </w:p>
        </w:tc>
        <w:tc>
          <w:tcPr>
            <w:tcW w:w="2985" w:type="dxa"/>
            <w:vMerge/>
            <w:tcBorders>
              <w:top w:val="nil"/>
              <w:left w:val="nil"/>
              <w:bottom w:val="single" w:sz="8" w:space="0" w:color="000000"/>
              <w:right w:val="single" w:sz="8" w:space="0" w:color="000000"/>
            </w:tcBorders>
            <w:tcMar>
              <w:top w:w="0" w:type="dxa"/>
              <w:left w:w="100" w:type="dxa"/>
              <w:bottom w:w="0" w:type="dxa"/>
              <w:right w:w="100" w:type="dxa"/>
            </w:tcMar>
          </w:tcPr>
          <w:p w14:paraId="72C433B4" w14:textId="77777777" w:rsidR="000C3C2B" w:rsidRDefault="000C3C2B">
            <w:pPr>
              <w:widowControl w:val="0"/>
              <w:pBdr>
                <w:top w:val="nil"/>
                <w:left w:val="nil"/>
                <w:bottom w:val="nil"/>
                <w:right w:val="nil"/>
                <w:between w:val="nil"/>
              </w:pBdr>
              <w:rPr>
                <w:rFonts w:ascii="Palatino Linotype" w:eastAsia="Palatino Linotype" w:hAnsi="Palatino Linotype" w:cs="Palatino Linotype"/>
                <w:sz w:val="20"/>
                <w:szCs w:val="20"/>
              </w:rPr>
            </w:pPr>
          </w:p>
        </w:tc>
      </w:tr>
      <w:tr w:rsidR="000C3C2B" w14:paraId="33D09A52" w14:textId="77777777">
        <w:trPr>
          <w:trHeight w:val="390"/>
        </w:trPr>
        <w:tc>
          <w:tcPr>
            <w:tcW w:w="3060"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9832246" w14:textId="77777777" w:rsidR="000C3C2B" w:rsidRDefault="000C3C2B">
            <w:pPr>
              <w:widowControl w:val="0"/>
              <w:pBdr>
                <w:top w:val="nil"/>
                <w:left w:val="nil"/>
                <w:bottom w:val="nil"/>
                <w:right w:val="nil"/>
                <w:between w:val="nil"/>
              </w:pBdr>
              <w:rPr>
                <w:rFonts w:ascii="Palatino Linotype" w:eastAsia="Palatino Linotype" w:hAnsi="Palatino Linotype" w:cs="Palatino Linotype"/>
                <w:sz w:val="20"/>
                <w:szCs w:val="20"/>
              </w:rPr>
            </w:pPr>
          </w:p>
        </w:tc>
        <w:tc>
          <w:tcPr>
            <w:tcW w:w="2295" w:type="dxa"/>
            <w:tcBorders>
              <w:top w:val="nil"/>
              <w:left w:val="nil"/>
              <w:bottom w:val="single" w:sz="8" w:space="0" w:color="000000"/>
              <w:right w:val="single" w:sz="8" w:space="0" w:color="000000"/>
            </w:tcBorders>
            <w:tcMar>
              <w:top w:w="0" w:type="dxa"/>
              <w:left w:w="100" w:type="dxa"/>
              <w:bottom w:w="0" w:type="dxa"/>
              <w:right w:w="100" w:type="dxa"/>
            </w:tcMar>
          </w:tcPr>
          <w:p w14:paraId="66C6D409" w14:textId="77777777" w:rsidR="000C3C2B" w:rsidRDefault="00000000">
            <w:pPr>
              <w:spacing w:before="240" w:after="240" w:line="220" w:lineRule="auto"/>
              <w:ind w:left="10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 – </w:t>
            </w:r>
            <w:proofErr w:type="gramStart"/>
            <w:r>
              <w:rPr>
                <w:rFonts w:ascii="Palatino Linotype" w:eastAsia="Palatino Linotype" w:hAnsi="Palatino Linotype" w:cs="Palatino Linotype"/>
                <w:sz w:val="20"/>
                <w:szCs w:val="20"/>
              </w:rPr>
              <w:t>importante</w:t>
            </w:r>
            <w:proofErr w:type="gramEnd"/>
          </w:p>
        </w:tc>
        <w:tc>
          <w:tcPr>
            <w:tcW w:w="2985" w:type="dxa"/>
            <w:vMerge/>
            <w:tcBorders>
              <w:top w:val="nil"/>
              <w:left w:val="nil"/>
              <w:bottom w:val="single" w:sz="8" w:space="0" w:color="000000"/>
              <w:right w:val="single" w:sz="8" w:space="0" w:color="000000"/>
            </w:tcBorders>
            <w:tcMar>
              <w:top w:w="0" w:type="dxa"/>
              <w:left w:w="100" w:type="dxa"/>
              <w:bottom w:w="0" w:type="dxa"/>
              <w:right w:w="100" w:type="dxa"/>
            </w:tcMar>
          </w:tcPr>
          <w:p w14:paraId="74C139BA" w14:textId="77777777" w:rsidR="000C3C2B" w:rsidRDefault="000C3C2B">
            <w:pPr>
              <w:widowControl w:val="0"/>
              <w:pBdr>
                <w:top w:val="nil"/>
                <w:left w:val="nil"/>
                <w:bottom w:val="nil"/>
                <w:right w:val="nil"/>
                <w:between w:val="nil"/>
              </w:pBdr>
              <w:rPr>
                <w:rFonts w:ascii="Palatino Linotype" w:eastAsia="Palatino Linotype" w:hAnsi="Palatino Linotype" w:cs="Palatino Linotype"/>
                <w:sz w:val="20"/>
                <w:szCs w:val="20"/>
              </w:rPr>
            </w:pPr>
          </w:p>
        </w:tc>
      </w:tr>
      <w:tr w:rsidR="000C3C2B" w14:paraId="5303FFDB" w14:textId="77777777">
        <w:trPr>
          <w:trHeight w:val="390"/>
        </w:trPr>
        <w:tc>
          <w:tcPr>
            <w:tcW w:w="3060"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4BCF81B" w14:textId="77777777" w:rsidR="000C3C2B" w:rsidRDefault="000C3C2B">
            <w:pPr>
              <w:widowControl w:val="0"/>
              <w:pBdr>
                <w:top w:val="nil"/>
                <w:left w:val="nil"/>
                <w:bottom w:val="nil"/>
                <w:right w:val="nil"/>
                <w:between w:val="nil"/>
              </w:pBdr>
              <w:rPr>
                <w:rFonts w:ascii="Palatino Linotype" w:eastAsia="Palatino Linotype" w:hAnsi="Palatino Linotype" w:cs="Palatino Linotype"/>
                <w:sz w:val="20"/>
                <w:szCs w:val="20"/>
              </w:rPr>
            </w:pPr>
          </w:p>
        </w:tc>
        <w:tc>
          <w:tcPr>
            <w:tcW w:w="2295" w:type="dxa"/>
            <w:tcBorders>
              <w:top w:val="nil"/>
              <w:left w:val="nil"/>
              <w:bottom w:val="single" w:sz="8" w:space="0" w:color="000000"/>
              <w:right w:val="single" w:sz="8" w:space="0" w:color="000000"/>
            </w:tcBorders>
            <w:tcMar>
              <w:top w:w="0" w:type="dxa"/>
              <w:left w:w="100" w:type="dxa"/>
              <w:bottom w:w="0" w:type="dxa"/>
              <w:right w:w="100" w:type="dxa"/>
            </w:tcMar>
          </w:tcPr>
          <w:p w14:paraId="4087061D" w14:textId="77777777" w:rsidR="000C3C2B" w:rsidRDefault="00000000">
            <w:pPr>
              <w:spacing w:before="240" w:after="240" w:line="220" w:lineRule="auto"/>
              <w:ind w:left="10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4 - </w:t>
            </w:r>
            <w:proofErr w:type="gramStart"/>
            <w:r>
              <w:rPr>
                <w:rFonts w:ascii="Palatino Linotype" w:eastAsia="Palatino Linotype" w:hAnsi="Palatino Linotype" w:cs="Palatino Linotype"/>
                <w:sz w:val="20"/>
                <w:szCs w:val="20"/>
              </w:rPr>
              <w:t>informação</w:t>
            </w:r>
            <w:proofErr w:type="gramEnd"/>
          </w:p>
        </w:tc>
        <w:tc>
          <w:tcPr>
            <w:tcW w:w="2985" w:type="dxa"/>
            <w:vMerge/>
            <w:tcBorders>
              <w:top w:val="nil"/>
              <w:left w:val="nil"/>
              <w:bottom w:val="single" w:sz="8" w:space="0" w:color="000000"/>
              <w:right w:val="single" w:sz="8" w:space="0" w:color="000000"/>
            </w:tcBorders>
            <w:tcMar>
              <w:top w:w="0" w:type="dxa"/>
              <w:left w:w="100" w:type="dxa"/>
              <w:bottom w:w="0" w:type="dxa"/>
              <w:right w:w="100" w:type="dxa"/>
            </w:tcMar>
          </w:tcPr>
          <w:p w14:paraId="17026C5E" w14:textId="77777777" w:rsidR="000C3C2B" w:rsidRDefault="000C3C2B">
            <w:pPr>
              <w:widowControl w:val="0"/>
              <w:pBdr>
                <w:top w:val="nil"/>
                <w:left w:val="nil"/>
                <w:bottom w:val="nil"/>
                <w:right w:val="nil"/>
                <w:between w:val="nil"/>
              </w:pBdr>
              <w:rPr>
                <w:rFonts w:ascii="Palatino Linotype" w:eastAsia="Palatino Linotype" w:hAnsi="Palatino Linotype" w:cs="Palatino Linotype"/>
                <w:sz w:val="20"/>
                <w:szCs w:val="20"/>
              </w:rPr>
            </w:pPr>
          </w:p>
        </w:tc>
      </w:tr>
      <w:tr w:rsidR="000C3C2B" w14:paraId="3E92381D" w14:textId="77777777">
        <w:trPr>
          <w:trHeight w:val="945"/>
        </w:trPr>
        <w:tc>
          <w:tcPr>
            <w:tcW w:w="30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B7B46C1" w14:textId="77777777" w:rsidR="000C3C2B" w:rsidRDefault="00000000">
            <w:pPr>
              <w:spacing w:before="240" w:after="240" w:line="220" w:lineRule="auto"/>
              <w:ind w:left="10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Critérios de medição</w:t>
            </w:r>
          </w:p>
        </w:tc>
        <w:tc>
          <w:tcPr>
            <w:tcW w:w="5280" w:type="dxa"/>
            <w:gridSpan w:val="2"/>
            <w:tcBorders>
              <w:top w:val="nil"/>
              <w:left w:val="nil"/>
              <w:bottom w:val="single" w:sz="8" w:space="0" w:color="000000"/>
              <w:right w:val="single" w:sz="8" w:space="0" w:color="000000"/>
            </w:tcBorders>
            <w:tcMar>
              <w:top w:w="0" w:type="dxa"/>
              <w:left w:w="100" w:type="dxa"/>
              <w:bottom w:w="0" w:type="dxa"/>
              <w:right w:w="100" w:type="dxa"/>
            </w:tcMar>
          </w:tcPr>
          <w:p w14:paraId="23563DEB" w14:textId="77777777" w:rsidR="000C3C2B" w:rsidRDefault="00000000">
            <w:pPr>
              <w:spacing w:before="240" w:after="240"/>
              <w:ind w:right="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Tempo decorrido entre a abertura do chamado, efetuada por representante da Contratante e a apresentação da solução para o incidente pela Contratada</w:t>
            </w:r>
          </w:p>
        </w:tc>
      </w:tr>
      <w:tr w:rsidR="000C3C2B" w14:paraId="72ABC8F9" w14:textId="77777777">
        <w:trPr>
          <w:trHeight w:val="330"/>
        </w:trPr>
        <w:tc>
          <w:tcPr>
            <w:tcW w:w="30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A7F7EEA" w14:textId="77777777" w:rsidR="000C3C2B" w:rsidRDefault="00000000">
            <w:pPr>
              <w:ind w:left="10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Instrumentos de medição</w:t>
            </w:r>
          </w:p>
        </w:tc>
        <w:tc>
          <w:tcPr>
            <w:tcW w:w="5280" w:type="dxa"/>
            <w:gridSpan w:val="2"/>
            <w:tcBorders>
              <w:top w:val="nil"/>
              <w:left w:val="nil"/>
              <w:bottom w:val="single" w:sz="8" w:space="0" w:color="000000"/>
              <w:right w:val="single" w:sz="8" w:space="0" w:color="000000"/>
            </w:tcBorders>
            <w:tcMar>
              <w:top w:w="0" w:type="dxa"/>
              <w:left w:w="100" w:type="dxa"/>
              <w:bottom w:w="0" w:type="dxa"/>
              <w:right w:w="100" w:type="dxa"/>
            </w:tcMar>
          </w:tcPr>
          <w:p w14:paraId="58348A55" w14:textId="77777777" w:rsidR="000C3C2B" w:rsidRDefault="00000000">
            <w:pPr>
              <w:ind w:left="80" w:right="8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Sistema informatizado de registro de requisitos</w:t>
            </w:r>
          </w:p>
        </w:tc>
      </w:tr>
      <w:tr w:rsidR="000C3C2B" w14:paraId="67327310" w14:textId="77777777">
        <w:trPr>
          <w:trHeight w:val="330"/>
        </w:trPr>
        <w:tc>
          <w:tcPr>
            <w:tcW w:w="30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34A0074" w14:textId="77777777" w:rsidR="000C3C2B" w:rsidRDefault="00000000">
            <w:pPr>
              <w:ind w:left="10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Formas de acompanhamento</w:t>
            </w:r>
          </w:p>
        </w:tc>
        <w:tc>
          <w:tcPr>
            <w:tcW w:w="5280" w:type="dxa"/>
            <w:gridSpan w:val="2"/>
            <w:tcBorders>
              <w:top w:val="nil"/>
              <w:left w:val="nil"/>
              <w:bottom w:val="single" w:sz="8" w:space="0" w:color="000000"/>
              <w:right w:val="single" w:sz="8" w:space="0" w:color="000000"/>
            </w:tcBorders>
            <w:tcMar>
              <w:top w:w="0" w:type="dxa"/>
              <w:left w:w="100" w:type="dxa"/>
              <w:bottom w:w="0" w:type="dxa"/>
              <w:right w:w="100" w:type="dxa"/>
            </w:tcMar>
          </w:tcPr>
          <w:p w14:paraId="09002FB2" w14:textId="77777777" w:rsidR="000C3C2B" w:rsidRDefault="00000000">
            <w:pPr>
              <w:ind w:left="80" w:right="8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Pelo sistema</w:t>
            </w:r>
          </w:p>
        </w:tc>
      </w:tr>
      <w:tr w:rsidR="000C3C2B" w14:paraId="577D4B19" w14:textId="77777777">
        <w:trPr>
          <w:trHeight w:val="330"/>
        </w:trPr>
        <w:tc>
          <w:tcPr>
            <w:tcW w:w="30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5751DE2" w14:textId="77777777" w:rsidR="000C3C2B" w:rsidRDefault="00000000">
            <w:pPr>
              <w:ind w:left="10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Periodicidade</w:t>
            </w:r>
          </w:p>
        </w:tc>
        <w:tc>
          <w:tcPr>
            <w:tcW w:w="5280" w:type="dxa"/>
            <w:gridSpan w:val="2"/>
            <w:tcBorders>
              <w:top w:val="nil"/>
              <w:left w:val="nil"/>
              <w:bottom w:val="single" w:sz="8" w:space="0" w:color="000000"/>
              <w:right w:val="single" w:sz="8" w:space="0" w:color="000000"/>
            </w:tcBorders>
            <w:tcMar>
              <w:top w:w="0" w:type="dxa"/>
              <w:left w:w="100" w:type="dxa"/>
              <w:bottom w:w="0" w:type="dxa"/>
              <w:right w:w="100" w:type="dxa"/>
            </w:tcMar>
          </w:tcPr>
          <w:p w14:paraId="49081E40" w14:textId="77777777" w:rsidR="000C3C2B" w:rsidRDefault="00000000">
            <w:pPr>
              <w:ind w:left="80" w:right="8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Mensal</w:t>
            </w:r>
          </w:p>
        </w:tc>
      </w:tr>
      <w:tr w:rsidR="000C3C2B" w14:paraId="6D8EEE4E" w14:textId="77777777">
        <w:trPr>
          <w:trHeight w:val="705"/>
        </w:trPr>
        <w:tc>
          <w:tcPr>
            <w:tcW w:w="30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CB6F3B7" w14:textId="77777777" w:rsidR="000C3C2B" w:rsidRDefault="00000000">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tc>
        <w:tc>
          <w:tcPr>
            <w:tcW w:w="5280" w:type="dxa"/>
            <w:gridSpan w:val="2"/>
            <w:tcBorders>
              <w:top w:val="nil"/>
              <w:left w:val="nil"/>
              <w:bottom w:val="single" w:sz="8" w:space="0" w:color="000000"/>
              <w:right w:val="single" w:sz="8" w:space="0" w:color="000000"/>
            </w:tcBorders>
            <w:tcMar>
              <w:top w:w="0" w:type="dxa"/>
              <w:left w:w="100" w:type="dxa"/>
              <w:bottom w:w="0" w:type="dxa"/>
              <w:right w:w="100" w:type="dxa"/>
            </w:tcMar>
          </w:tcPr>
          <w:p w14:paraId="11B0BA6E" w14:textId="77777777" w:rsidR="000C3C2B" w:rsidRDefault="00000000">
            <w:pPr>
              <w:ind w:left="10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Cada   </w:t>
            </w:r>
            <w:r>
              <w:rPr>
                <w:rFonts w:ascii="Palatino Linotype" w:eastAsia="Palatino Linotype" w:hAnsi="Palatino Linotype" w:cs="Palatino Linotype"/>
                <w:sz w:val="20"/>
                <w:szCs w:val="20"/>
              </w:rPr>
              <w:tab/>
            </w:r>
            <w:proofErr w:type="gramStart"/>
            <w:r>
              <w:rPr>
                <w:rFonts w:ascii="Palatino Linotype" w:eastAsia="Palatino Linotype" w:hAnsi="Palatino Linotype" w:cs="Palatino Linotype"/>
                <w:sz w:val="20"/>
                <w:szCs w:val="20"/>
              </w:rPr>
              <w:t xml:space="preserve">comunicação  </w:t>
            </w:r>
            <w:r>
              <w:rPr>
                <w:rFonts w:ascii="Palatino Linotype" w:eastAsia="Palatino Linotype" w:hAnsi="Palatino Linotype" w:cs="Palatino Linotype"/>
                <w:sz w:val="20"/>
                <w:szCs w:val="20"/>
              </w:rPr>
              <w:tab/>
              <w:t xml:space="preserve">será  </w:t>
            </w:r>
            <w:r>
              <w:rPr>
                <w:rFonts w:ascii="Palatino Linotype" w:eastAsia="Palatino Linotype" w:hAnsi="Palatino Linotype" w:cs="Palatino Linotype"/>
                <w:sz w:val="20"/>
                <w:szCs w:val="20"/>
              </w:rPr>
              <w:tab/>
            </w:r>
            <w:proofErr w:type="gramEnd"/>
            <w:r>
              <w:rPr>
                <w:rFonts w:ascii="Palatino Linotype" w:eastAsia="Palatino Linotype" w:hAnsi="Palatino Linotype" w:cs="Palatino Linotype"/>
                <w:sz w:val="20"/>
                <w:szCs w:val="20"/>
              </w:rPr>
              <w:t xml:space="preserve">registrada </w:t>
            </w:r>
            <w:r>
              <w:rPr>
                <w:rFonts w:ascii="Palatino Linotype" w:eastAsia="Palatino Linotype" w:hAnsi="Palatino Linotype" w:cs="Palatino Linotype"/>
                <w:sz w:val="20"/>
                <w:szCs w:val="20"/>
              </w:rPr>
              <w:tab/>
              <w:t xml:space="preserve">e            </w:t>
            </w:r>
            <w:r>
              <w:rPr>
                <w:rFonts w:ascii="Palatino Linotype" w:eastAsia="Palatino Linotype" w:hAnsi="Palatino Linotype" w:cs="Palatino Linotype"/>
                <w:sz w:val="20"/>
                <w:szCs w:val="20"/>
              </w:rPr>
              <w:tab/>
              <w:t>valorada</w:t>
            </w:r>
          </w:p>
          <w:p w14:paraId="43ECC6AF" w14:textId="77777777" w:rsidR="000C3C2B" w:rsidRDefault="00000000">
            <w:pPr>
              <w:spacing w:before="40" w:line="223" w:lineRule="auto"/>
              <w:ind w:left="10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individualmente</w:t>
            </w:r>
          </w:p>
        </w:tc>
      </w:tr>
    </w:tbl>
    <w:p w14:paraId="1F591229" w14:textId="77777777" w:rsidR="000C3C2B" w:rsidRDefault="00000000">
      <w:pPr>
        <w:spacing w:after="240"/>
        <w:ind w:left="36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Tabela 08 - Indicador 2 – prazo para solução do chamado</w:t>
      </w:r>
    </w:p>
    <w:p w14:paraId="371A710F" w14:textId="77777777" w:rsidR="000C3C2B" w:rsidRDefault="000C3C2B">
      <w:pPr>
        <w:spacing w:before="120" w:after="120"/>
        <w:jc w:val="both"/>
        <w:rPr>
          <w:rFonts w:ascii="Palatino Linotype" w:eastAsia="Palatino Linotype" w:hAnsi="Palatino Linotype" w:cs="Palatino Linotype"/>
        </w:rPr>
      </w:pPr>
    </w:p>
    <w:p w14:paraId="0C700ED7" w14:textId="77777777" w:rsidR="000C3C2B" w:rsidRDefault="000C3C2B">
      <w:pPr>
        <w:spacing w:before="120" w:after="120"/>
        <w:jc w:val="both"/>
        <w:rPr>
          <w:rFonts w:ascii="Palatino Linotype" w:eastAsia="Palatino Linotype" w:hAnsi="Palatino Linotype" w:cs="Palatino Linotype"/>
        </w:rPr>
      </w:pPr>
    </w:p>
    <w:tbl>
      <w:tblPr>
        <w:tblStyle w:val="affffc"/>
        <w:tblW w:w="83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70"/>
        <w:gridCol w:w="5355"/>
      </w:tblGrid>
      <w:tr w:rsidR="000C3C2B" w14:paraId="1545C733" w14:textId="77777777">
        <w:trPr>
          <w:trHeight w:val="345"/>
        </w:trPr>
        <w:tc>
          <w:tcPr>
            <w:tcW w:w="8325" w:type="dxa"/>
            <w:gridSpan w:val="2"/>
            <w:tcBorders>
              <w:top w:val="single" w:sz="8" w:space="0" w:color="000000"/>
              <w:left w:val="single" w:sz="8" w:space="0" w:color="000000"/>
              <w:bottom w:val="single" w:sz="8" w:space="0" w:color="000000"/>
              <w:right w:val="single" w:sz="8" w:space="0" w:color="000000"/>
            </w:tcBorders>
            <w:shd w:val="clear" w:color="auto" w:fill="B8CCE4"/>
            <w:tcMar>
              <w:top w:w="0" w:type="dxa"/>
              <w:left w:w="100" w:type="dxa"/>
              <w:bottom w:w="0" w:type="dxa"/>
              <w:right w:w="100" w:type="dxa"/>
            </w:tcMar>
          </w:tcPr>
          <w:p w14:paraId="41F5FF09" w14:textId="77777777" w:rsidR="000C3C2B" w:rsidRDefault="00000000">
            <w:pPr>
              <w:spacing w:before="240" w:after="240"/>
              <w:ind w:firstLine="720"/>
              <w:jc w:val="both"/>
              <w:rPr>
                <w:rFonts w:ascii="Palatino Linotype" w:eastAsia="Palatino Linotype" w:hAnsi="Palatino Linotype" w:cs="Palatino Linotype"/>
                <w:b/>
              </w:rPr>
            </w:pPr>
            <w:r>
              <w:rPr>
                <w:rFonts w:ascii="Palatino Linotype" w:eastAsia="Palatino Linotype" w:hAnsi="Palatino Linotype" w:cs="Palatino Linotype"/>
                <w:b/>
              </w:rPr>
              <w:t xml:space="preserve">                                                  </w:t>
            </w:r>
            <w:r>
              <w:rPr>
                <w:rFonts w:ascii="Palatino Linotype" w:eastAsia="Palatino Linotype" w:hAnsi="Palatino Linotype" w:cs="Palatino Linotype"/>
                <w:b/>
              </w:rPr>
              <w:tab/>
              <w:t>Indicador 3</w:t>
            </w:r>
          </w:p>
        </w:tc>
      </w:tr>
      <w:tr w:rsidR="000C3C2B" w14:paraId="2AE4049E" w14:textId="77777777">
        <w:trPr>
          <w:trHeight w:val="660"/>
        </w:trPr>
        <w:tc>
          <w:tcPr>
            <w:tcW w:w="8325" w:type="dxa"/>
            <w:gridSpan w:val="2"/>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F7BB95" w14:textId="77777777" w:rsidR="000C3C2B" w:rsidRDefault="00000000">
            <w:pPr>
              <w:spacing w:before="240" w:after="240"/>
              <w:ind w:firstLine="720"/>
              <w:jc w:val="center"/>
              <w:rPr>
                <w:rFonts w:ascii="Palatino Linotype" w:eastAsia="Palatino Linotype" w:hAnsi="Palatino Linotype" w:cs="Palatino Linotype"/>
              </w:rPr>
            </w:pPr>
            <w:r>
              <w:rPr>
                <w:rFonts w:ascii="Palatino Linotype" w:eastAsia="Palatino Linotype" w:hAnsi="Palatino Linotype" w:cs="Palatino Linotype"/>
              </w:rPr>
              <w:t>Índice de Indisponibilidade do Serviço de Infraestrutura de Conectividade</w:t>
            </w:r>
          </w:p>
        </w:tc>
      </w:tr>
      <w:tr w:rsidR="000C3C2B" w14:paraId="33C9BA8C" w14:textId="77777777">
        <w:trPr>
          <w:trHeight w:val="345"/>
        </w:trPr>
        <w:tc>
          <w:tcPr>
            <w:tcW w:w="2970" w:type="dxa"/>
            <w:tcBorders>
              <w:top w:val="nil"/>
              <w:left w:val="single" w:sz="8" w:space="0" w:color="000000"/>
              <w:bottom w:val="single" w:sz="8" w:space="0" w:color="000000"/>
              <w:right w:val="single" w:sz="8" w:space="0" w:color="000000"/>
            </w:tcBorders>
            <w:shd w:val="clear" w:color="auto" w:fill="B8CCE4"/>
            <w:tcMar>
              <w:top w:w="0" w:type="dxa"/>
              <w:left w:w="100" w:type="dxa"/>
              <w:bottom w:w="0" w:type="dxa"/>
              <w:right w:w="100" w:type="dxa"/>
            </w:tcMar>
          </w:tcPr>
          <w:p w14:paraId="0891F1CD" w14:textId="77777777" w:rsidR="000C3C2B" w:rsidRDefault="00000000">
            <w:pPr>
              <w:spacing w:before="240" w:after="240"/>
              <w:ind w:firstLine="720"/>
              <w:jc w:val="center"/>
              <w:rPr>
                <w:rFonts w:ascii="Palatino Linotype" w:eastAsia="Palatino Linotype" w:hAnsi="Palatino Linotype" w:cs="Palatino Linotype"/>
                <w:b/>
              </w:rPr>
            </w:pPr>
            <w:r>
              <w:rPr>
                <w:rFonts w:ascii="Palatino Linotype" w:eastAsia="Palatino Linotype" w:hAnsi="Palatino Linotype" w:cs="Palatino Linotype"/>
                <w:b/>
              </w:rPr>
              <w:t>Item</w:t>
            </w:r>
          </w:p>
        </w:tc>
        <w:tc>
          <w:tcPr>
            <w:tcW w:w="5355" w:type="dxa"/>
            <w:tcBorders>
              <w:top w:val="nil"/>
              <w:left w:val="nil"/>
              <w:bottom w:val="single" w:sz="8" w:space="0" w:color="000000"/>
              <w:right w:val="single" w:sz="8" w:space="0" w:color="000000"/>
            </w:tcBorders>
            <w:shd w:val="clear" w:color="auto" w:fill="B8CCE4"/>
            <w:tcMar>
              <w:top w:w="0" w:type="dxa"/>
              <w:left w:w="100" w:type="dxa"/>
              <w:bottom w:w="0" w:type="dxa"/>
              <w:right w:w="100" w:type="dxa"/>
            </w:tcMar>
          </w:tcPr>
          <w:p w14:paraId="61F5F520" w14:textId="77777777" w:rsidR="000C3C2B" w:rsidRDefault="00000000">
            <w:pPr>
              <w:spacing w:before="240" w:after="240"/>
              <w:ind w:firstLine="720"/>
              <w:jc w:val="center"/>
              <w:rPr>
                <w:rFonts w:ascii="Palatino Linotype" w:eastAsia="Palatino Linotype" w:hAnsi="Palatino Linotype" w:cs="Palatino Linotype"/>
                <w:b/>
              </w:rPr>
            </w:pPr>
            <w:r>
              <w:rPr>
                <w:rFonts w:ascii="Palatino Linotype" w:eastAsia="Palatino Linotype" w:hAnsi="Palatino Linotype" w:cs="Palatino Linotype"/>
                <w:b/>
              </w:rPr>
              <w:t>Descrição</w:t>
            </w:r>
          </w:p>
        </w:tc>
      </w:tr>
      <w:tr w:rsidR="000C3C2B" w14:paraId="1F236A45" w14:textId="77777777">
        <w:trPr>
          <w:trHeight w:val="660"/>
        </w:trPr>
        <w:tc>
          <w:tcPr>
            <w:tcW w:w="29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D06523E"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Finalidade</w:t>
            </w:r>
          </w:p>
        </w:tc>
        <w:tc>
          <w:tcPr>
            <w:tcW w:w="5355" w:type="dxa"/>
            <w:tcBorders>
              <w:top w:val="nil"/>
              <w:left w:val="nil"/>
              <w:bottom w:val="single" w:sz="8" w:space="0" w:color="000000"/>
              <w:right w:val="single" w:sz="8" w:space="0" w:color="000000"/>
            </w:tcBorders>
            <w:tcMar>
              <w:top w:w="0" w:type="dxa"/>
              <w:left w:w="100" w:type="dxa"/>
              <w:bottom w:w="0" w:type="dxa"/>
              <w:right w:w="100" w:type="dxa"/>
            </w:tcMar>
          </w:tcPr>
          <w:p w14:paraId="568DF601"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Garantir que a disponibilidade do Serviço de Infraestrutura de Conectividade</w:t>
            </w:r>
          </w:p>
        </w:tc>
      </w:tr>
      <w:tr w:rsidR="000C3C2B" w14:paraId="3B512343" w14:textId="77777777">
        <w:trPr>
          <w:trHeight w:val="660"/>
        </w:trPr>
        <w:tc>
          <w:tcPr>
            <w:tcW w:w="29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CB08DBE"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Metas a cumprir</w:t>
            </w:r>
          </w:p>
        </w:tc>
        <w:tc>
          <w:tcPr>
            <w:tcW w:w="5355" w:type="dxa"/>
            <w:tcBorders>
              <w:top w:val="nil"/>
              <w:left w:val="nil"/>
              <w:bottom w:val="single" w:sz="8" w:space="0" w:color="000000"/>
              <w:right w:val="single" w:sz="8" w:space="0" w:color="000000"/>
            </w:tcBorders>
            <w:tcMar>
              <w:top w:w="0" w:type="dxa"/>
              <w:left w:w="100" w:type="dxa"/>
              <w:bottom w:w="0" w:type="dxa"/>
              <w:right w:w="100" w:type="dxa"/>
            </w:tcMar>
          </w:tcPr>
          <w:p w14:paraId="0C3A801A"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highlight w:val="white"/>
              </w:rPr>
              <w:t xml:space="preserve">95% </w:t>
            </w:r>
            <w:r>
              <w:rPr>
                <w:rFonts w:ascii="Palatino Linotype" w:eastAsia="Palatino Linotype" w:hAnsi="Palatino Linotype" w:cs="Palatino Linotype"/>
              </w:rPr>
              <w:t>de disponibilidade do Serviço de Infraestrutura de Conectividade</w:t>
            </w:r>
          </w:p>
        </w:tc>
      </w:tr>
      <w:tr w:rsidR="000C3C2B" w14:paraId="3BE25431" w14:textId="77777777">
        <w:trPr>
          <w:trHeight w:val="660"/>
        </w:trPr>
        <w:tc>
          <w:tcPr>
            <w:tcW w:w="29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2C2958F"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Critérios de medição</w:t>
            </w:r>
          </w:p>
        </w:tc>
        <w:tc>
          <w:tcPr>
            <w:tcW w:w="5355" w:type="dxa"/>
            <w:tcBorders>
              <w:top w:val="nil"/>
              <w:left w:val="nil"/>
              <w:bottom w:val="single" w:sz="8" w:space="0" w:color="000000"/>
              <w:right w:val="single" w:sz="8" w:space="0" w:color="000000"/>
            </w:tcBorders>
            <w:tcMar>
              <w:top w:w="0" w:type="dxa"/>
              <w:left w:w="100" w:type="dxa"/>
              <w:bottom w:w="0" w:type="dxa"/>
              <w:right w:w="100" w:type="dxa"/>
            </w:tcMar>
          </w:tcPr>
          <w:p w14:paraId="6DF06F14"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Tempo de indisponibilidade do serviço considerando os dias úteis.</w:t>
            </w:r>
          </w:p>
        </w:tc>
      </w:tr>
      <w:tr w:rsidR="000C3C2B" w14:paraId="1356A08B" w14:textId="77777777">
        <w:trPr>
          <w:trHeight w:val="660"/>
        </w:trPr>
        <w:tc>
          <w:tcPr>
            <w:tcW w:w="29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4C4B470"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lastRenderedPageBreak/>
              <w:t>Instrumentos de medição</w:t>
            </w:r>
          </w:p>
        </w:tc>
        <w:tc>
          <w:tcPr>
            <w:tcW w:w="5355" w:type="dxa"/>
            <w:tcBorders>
              <w:top w:val="nil"/>
              <w:left w:val="nil"/>
              <w:bottom w:val="single" w:sz="8" w:space="0" w:color="000000"/>
              <w:right w:val="single" w:sz="8" w:space="0" w:color="000000"/>
            </w:tcBorders>
            <w:tcMar>
              <w:top w:w="0" w:type="dxa"/>
              <w:left w:w="100" w:type="dxa"/>
              <w:bottom w:w="0" w:type="dxa"/>
              <w:right w:w="100" w:type="dxa"/>
            </w:tcMar>
          </w:tcPr>
          <w:p w14:paraId="394B2852"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Sistema informatizado de registro de eventos de indisponibilidade</w:t>
            </w:r>
          </w:p>
        </w:tc>
      </w:tr>
      <w:tr w:rsidR="000C3C2B" w14:paraId="0688FFD0" w14:textId="77777777">
        <w:trPr>
          <w:trHeight w:val="660"/>
        </w:trPr>
        <w:tc>
          <w:tcPr>
            <w:tcW w:w="29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D59A44C"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Formas de acompanhamento</w:t>
            </w:r>
          </w:p>
        </w:tc>
        <w:tc>
          <w:tcPr>
            <w:tcW w:w="5355" w:type="dxa"/>
            <w:tcBorders>
              <w:top w:val="nil"/>
              <w:left w:val="nil"/>
              <w:bottom w:val="single" w:sz="8" w:space="0" w:color="000000"/>
              <w:right w:val="single" w:sz="8" w:space="0" w:color="000000"/>
            </w:tcBorders>
            <w:tcMar>
              <w:top w:w="0" w:type="dxa"/>
              <w:left w:w="100" w:type="dxa"/>
              <w:bottom w:w="0" w:type="dxa"/>
              <w:right w:w="100" w:type="dxa"/>
            </w:tcMar>
          </w:tcPr>
          <w:p w14:paraId="7300F377"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Pelo sistema</w:t>
            </w:r>
          </w:p>
        </w:tc>
      </w:tr>
      <w:tr w:rsidR="000C3C2B" w14:paraId="3AF53E34" w14:textId="77777777">
        <w:trPr>
          <w:trHeight w:val="345"/>
        </w:trPr>
        <w:tc>
          <w:tcPr>
            <w:tcW w:w="29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0CA9179"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Periodicidade</w:t>
            </w:r>
          </w:p>
        </w:tc>
        <w:tc>
          <w:tcPr>
            <w:tcW w:w="5355" w:type="dxa"/>
            <w:tcBorders>
              <w:top w:val="nil"/>
              <w:left w:val="nil"/>
              <w:bottom w:val="single" w:sz="8" w:space="0" w:color="000000"/>
              <w:right w:val="single" w:sz="8" w:space="0" w:color="000000"/>
            </w:tcBorders>
            <w:tcMar>
              <w:top w:w="0" w:type="dxa"/>
              <w:left w:w="100" w:type="dxa"/>
              <w:bottom w:w="0" w:type="dxa"/>
              <w:right w:w="100" w:type="dxa"/>
            </w:tcMar>
          </w:tcPr>
          <w:p w14:paraId="063BB0AB"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Mensal</w:t>
            </w:r>
          </w:p>
        </w:tc>
      </w:tr>
      <w:tr w:rsidR="000C3C2B" w14:paraId="2B295AEA" w14:textId="77777777">
        <w:trPr>
          <w:trHeight w:val="660"/>
        </w:trPr>
        <w:tc>
          <w:tcPr>
            <w:tcW w:w="2970" w:type="dxa"/>
            <w:vMerge w:val="restart"/>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D601F90"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1BA7CCE1"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Mecanismo de cálculo</w:t>
            </w:r>
          </w:p>
        </w:tc>
        <w:tc>
          <w:tcPr>
            <w:tcW w:w="5355" w:type="dxa"/>
            <w:tcBorders>
              <w:top w:val="nil"/>
              <w:left w:val="nil"/>
              <w:bottom w:val="single" w:sz="8" w:space="0" w:color="000000"/>
              <w:right w:val="single" w:sz="8" w:space="0" w:color="000000"/>
            </w:tcBorders>
            <w:tcMar>
              <w:top w:w="0" w:type="dxa"/>
              <w:left w:w="100" w:type="dxa"/>
              <w:bottom w:w="0" w:type="dxa"/>
              <w:right w:w="100" w:type="dxa"/>
            </w:tcMar>
          </w:tcPr>
          <w:p w14:paraId="0F6B8711"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Soma dos Tempos de indisponibilidade dos serviços</w:t>
            </w:r>
          </w:p>
        </w:tc>
      </w:tr>
      <w:tr w:rsidR="000C3C2B" w14:paraId="17A32504" w14:textId="77777777">
        <w:trPr>
          <w:trHeight w:val="975"/>
        </w:trPr>
        <w:tc>
          <w:tcPr>
            <w:tcW w:w="2970"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C917E46"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c>
          <w:tcPr>
            <w:tcW w:w="5355" w:type="dxa"/>
            <w:tcBorders>
              <w:top w:val="nil"/>
              <w:left w:val="nil"/>
              <w:bottom w:val="single" w:sz="8" w:space="0" w:color="000000"/>
              <w:right w:val="single" w:sz="8" w:space="0" w:color="000000"/>
            </w:tcBorders>
            <w:tcMar>
              <w:top w:w="0" w:type="dxa"/>
              <w:left w:w="100" w:type="dxa"/>
              <w:bottom w:w="0" w:type="dxa"/>
              <w:right w:w="100" w:type="dxa"/>
            </w:tcMar>
          </w:tcPr>
          <w:p w14:paraId="24A63745"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Cálculo do índice: tempo total de indisponibilidade no mês/tempo total de disponibilidade mensal = X</w:t>
            </w:r>
          </w:p>
        </w:tc>
      </w:tr>
      <w:tr w:rsidR="000C3C2B" w14:paraId="2775847B" w14:textId="77777777">
        <w:trPr>
          <w:trHeight w:val="345"/>
        </w:trPr>
        <w:tc>
          <w:tcPr>
            <w:tcW w:w="29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8CFC0D9"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Início da vigência</w:t>
            </w:r>
          </w:p>
        </w:tc>
        <w:tc>
          <w:tcPr>
            <w:tcW w:w="5355" w:type="dxa"/>
            <w:tcBorders>
              <w:top w:val="nil"/>
              <w:left w:val="nil"/>
              <w:bottom w:val="single" w:sz="8" w:space="0" w:color="000000"/>
              <w:right w:val="single" w:sz="8" w:space="0" w:color="000000"/>
            </w:tcBorders>
            <w:tcMar>
              <w:top w:w="0" w:type="dxa"/>
              <w:left w:w="100" w:type="dxa"/>
              <w:bottom w:w="0" w:type="dxa"/>
              <w:right w:w="100" w:type="dxa"/>
            </w:tcMar>
          </w:tcPr>
          <w:p w14:paraId="05264018"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Data da assinatura do Contrato</w:t>
            </w:r>
          </w:p>
        </w:tc>
      </w:tr>
      <w:tr w:rsidR="000C3C2B" w14:paraId="473D3A83" w14:textId="77777777">
        <w:trPr>
          <w:trHeight w:val="345"/>
        </w:trPr>
        <w:tc>
          <w:tcPr>
            <w:tcW w:w="2970" w:type="dxa"/>
            <w:vMerge w:val="restart"/>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2681928"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4E99EF65"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Faixas de ajuste no pagamento</w:t>
            </w:r>
          </w:p>
        </w:tc>
        <w:tc>
          <w:tcPr>
            <w:tcW w:w="5355" w:type="dxa"/>
            <w:tcBorders>
              <w:top w:val="nil"/>
              <w:left w:val="nil"/>
              <w:bottom w:val="single" w:sz="8" w:space="0" w:color="000000"/>
              <w:right w:val="single" w:sz="8" w:space="0" w:color="000000"/>
            </w:tcBorders>
            <w:tcMar>
              <w:top w:w="0" w:type="dxa"/>
              <w:left w:w="100" w:type="dxa"/>
              <w:bottom w:w="0" w:type="dxa"/>
              <w:right w:w="100" w:type="dxa"/>
            </w:tcMar>
          </w:tcPr>
          <w:p w14:paraId="0281C3B2"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X &lt;= 0,05 - 100% do valor mensal dos serviços</w:t>
            </w:r>
          </w:p>
        </w:tc>
      </w:tr>
      <w:tr w:rsidR="000C3C2B" w14:paraId="47FC00B9" w14:textId="77777777">
        <w:trPr>
          <w:trHeight w:val="660"/>
        </w:trPr>
        <w:tc>
          <w:tcPr>
            <w:tcW w:w="2970"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2FA8BF0"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c>
          <w:tcPr>
            <w:tcW w:w="5355" w:type="dxa"/>
            <w:tcBorders>
              <w:top w:val="nil"/>
              <w:left w:val="nil"/>
              <w:bottom w:val="single" w:sz="8" w:space="0" w:color="000000"/>
              <w:right w:val="single" w:sz="8" w:space="0" w:color="000000"/>
            </w:tcBorders>
            <w:tcMar>
              <w:top w:w="0" w:type="dxa"/>
              <w:left w:w="100" w:type="dxa"/>
              <w:bottom w:w="0" w:type="dxa"/>
              <w:right w:w="100" w:type="dxa"/>
            </w:tcMar>
          </w:tcPr>
          <w:p w14:paraId="30D72039"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0,06 &lt; X &lt;= 0,20 - 95% do valor mensal dos serviços</w:t>
            </w:r>
          </w:p>
        </w:tc>
      </w:tr>
      <w:tr w:rsidR="000C3C2B" w14:paraId="48D6B7FE" w14:textId="77777777">
        <w:trPr>
          <w:trHeight w:val="660"/>
        </w:trPr>
        <w:tc>
          <w:tcPr>
            <w:tcW w:w="2970"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9B4A721"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c>
          <w:tcPr>
            <w:tcW w:w="5355" w:type="dxa"/>
            <w:tcBorders>
              <w:top w:val="nil"/>
              <w:left w:val="nil"/>
              <w:bottom w:val="single" w:sz="8" w:space="0" w:color="000000"/>
              <w:right w:val="single" w:sz="8" w:space="0" w:color="000000"/>
            </w:tcBorders>
            <w:tcMar>
              <w:top w:w="0" w:type="dxa"/>
              <w:left w:w="100" w:type="dxa"/>
              <w:bottom w:w="0" w:type="dxa"/>
              <w:right w:w="100" w:type="dxa"/>
            </w:tcMar>
          </w:tcPr>
          <w:p w14:paraId="127C6260"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0,21 &lt; X &lt;= 0,30 - 90% do valor mensal dos serviços</w:t>
            </w:r>
          </w:p>
        </w:tc>
      </w:tr>
      <w:tr w:rsidR="000C3C2B" w14:paraId="5EBAF21D" w14:textId="77777777">
        <w:trPr>
          <w:trHeight w:val="975"/>
        </w:trPr>
        <w:tc>
          <w:tcPr>
            <w:tcW w:w="29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05D712C"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Sanções</w:t>
            </w:r>
          </w:p>
        </w:tc>
        <w:tc>
          <w:tcPr>
            <w:tcW w:w="5355" w:type="dxa"/>
            <w:tcBorders>
              <w:top w:val="nil"/>
              <w:left w:val="nil"/>
              <w:bottom w:val="single" w:sz="8" w:space="0" w:color="000000"/>
              <w:right w:val="single" w:sz="8" w:space="0" w:color="000000"/>
            </w:tcBorders>
            <w:tcMar>
              <w:top w:w="0" w:type="dxa"/>
              <w:left w:w="100" w:type="dxa"/>
              <w:bottom w:w="0" w:type="dxa"/>
              <w:right w:w="100" w:type="dxa"/>
            </w:tcMar>
          </w:tcPr>
          <w:p w14:paraId="4BCBA663"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Caso o índice obtido seja superior a 0,30, aplicar-se-á multa de 5% (cinco por cento) do valor mensal do Contrato.</w:t>
            </w:r>
          </w:p>
        </w:tc>
      </w:tr>
      <w:tr w:rsidR="000C3C2B" w14:paraId="1C6640FF" w14:textId="77777777">
        <w:trPr>
          <w:trHeight w:val="660"/>
        </w:trPr>
        <w:tc>
          <w:tcPr>
            <w:tcW w:w="29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4E72DAF"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Observações</w:t>
            </w:r>
          </w:p>
        </w:tc>
        <w:tc>
          <w:tcPr>
            <w:tcW w:w="5355" w:type="dxa"/>
            <w:tcBorders>
              <w:top w:val="nil"/>
              <w:left w:val="nil"/>
              <w:bottom w:val="single" w:sz="8" w:space="0" w:color="000000"/>
              <w:right w:val="single" w:sz="8" w:space="0" w:color="000000"/>
            </w:tcBorders>
            <w:tcMar>
              <w:top w:w="0" w:type="dxa"/>
              <w:left w:w="100" w:type="dxa"/>
              <w:bottom w:w="0" w:type="dxa"/>
              <w:right w:w="100" w:type="dxa"/>
            </w:tcMar>
          </w:tcPr>
          <w:p w14:paraId="73D062AB" w14:textId="77777777" w:rsidR="000C3C2B" w:rsidRDefault="00000000">
            <w:pPr>
              <w:spacing w:before="240" w:after="240"/>
              <w:ind w:left="140"/>
              <w:jc w:val="both"/>
              <w:rPr>
                <w:rFonts w:ascii="Palatino Linotype" w:eastAsia="Palatino Linotype" w:hAnsi="Palatino Linotype" w:cs="Palatino Linotype"/>
              </w:rPr>
            </w:pPr>
            <w:r>
              <w:rPr>
                <w:rFonts w:ascii="Palatino Linotype" w:eastAsia="Palatino Linotype" w:hAnsi="Palatino Linotype" w:cs="Palatino Linotype"/>
              </w:rPr>
              <w:t>As sanções aplicadas somam-se à faixa de ajuste no pagamento.</w:t>
            </w:r>
          </w:p>
        </w:tc>
      </w:tr>
    </w:tbl>
    <w:p w14:paraId="19D82851" w14:textId="77777777" w:rsidR="000C3C2B" w:rsidRDefault="00000000">
      <w:pPr>
        <w:spacing w:before="240" w:after="24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Tabela 09 - Indicador 3 - Índice de indisponibilidade geral do serviço</w:t>
      </w:r>
    </w:p>
    <w:p w14:paraId="148F6F50" w14:textId="77777777" w:rsidR="000C3C2B" w:rsidRDefault="00000000">
      <w:pPr>
        <w:numPr>
          <w:ilvl w:val="2"/>
          <w:numId w:val="3"/>
        </w:numPr>
        <w:pBdr>
          <w:top w:val="nil"/>
          <w:left w:val="nil"/>
          <w:bottom w:val="nil"/>
          <w:right w:val="nil"/>
          <w:between w:val="nil"/>
        </w:pBd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  A CONTRATADA deverá garantir no mínimo 95% de disponibilidade mensal da solução na escola;</w:t>
      </w:r>
    </w:p>
    <w:p w14:paraId="5DAE1944" w14:textId="77777777" w:rsidR="000C3C2B" w:rsidRDefault="00000000">
      <w:pPr>
        <w:numPr>
          <w:ilvl w:val="2"/>
          <w:numId w:val="3"/>
        </w:numPr>
        <w:pBdr>
          <w:top w:val="nil"/>
          <w:left w:val="nil"/>
          <w:bottom w:val="nil"/>
          <w:right w:val="nil"/>
          <w:between w:val="nil"/>
        </w:pBd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  Entende-se como disponibilidade a porcentagem de tempo em que o serviço se encontra em funcionamento em relação ao tempo total contratado pelo cliente, não contabilizando o período da solução de manutenção;</w:t>
      </w:r>
    </w:p>
    <w:p w14:paraId="7B0C314C" w14:textId="77777777" w:rsidR="000C3C2B" w:rsidRDefault="00000000">
      <w:pPr>
        <w:numPr>
          <w:ilvl w:val="2"/>
          <w:numId w:val="3"/>
        </w:numPr>
        <w:pBdr>
          <w:top w:val="nil"/>
          <w:left w:val="nil"/>
          <w:bottom w:val="nil"/>
          <w:right w:val="nil"/>
          <w:between w:val="nil"/>
        </w:pBd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O Nível Mínimo de Serviço (NMS) será aferido mensalmente ao longo da vigência do contrato para, se cabível, aplicar descontos e multas.</w:t>
      </w:r>
    </w:p>
    <w:p w14:paraId="1DCC2A85" w14:textId="77777777" w:rsidR="000C3C2B" w:rsidRDefault="000C3C2B">
      <w:pPr>
        <w:spacing w:before="120" w:after="120"/>
        <w:jc w:val="both"/>
        <w:rPr>
          <w:rFonts w:ascii="Palatino Linotype" w:eastAsia="Palatino Linotype" w:hAnsi="Palatino Linotype" w:cs="Palatino Linotype"/>
        </w:rPr>
      </w:pPr>
    </w:p>
    <w:p w14:paraId="3C87F82C"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22" w:name="_heading=h.bnpvdgd3w9eg" w:colFirst="0" w:colLast="0"/>
      <w:bookmarkEnd w:id="22"/>
      <w:r>
        <w:rPr>
          <w:rFonts w:ascii="Palatino Linotype" w:eastAsia="Palatino Linotype" w:hAnsi="Palatino Linotype" w:cs="Palatino Linotype"/>
          <w:b/>
          <w:color w:val="000000"/>
        </w:rPr>
        <w:t>Requisitos de Experiência Profissional</w:t>
      </w:r>
    </w:p>
    <w:p w14:paraId="4748913E"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Os serviços de assistência técnica e garantia deverão ser prestados por técnicos devidamente capacitados nos produtos em questão, bem como com todos os recursos ferramentais necessários para a prestação dos serviços.</w:t>
      </w:r>
    </w:p>
    <w:p w14:paraId="45F8C885" w14:textId="77777777" w:rsidR="000C3C2B" w:rsidRDefault="000C3C2B">
      <w:pPr>
        <w:spacing w:before="120" w:after="120"/>
        <w:ind w:left="851"/>
        <w:jc w:val="both"/>
        <w:rPr>
          <w:rFonts w:ascii="Palatino Linotype" w:eastAsia="Palatino Linotype" w:hAnsi="Palatino Linotype" w:cs="Palatino Linotype"/>
        </w:rPr>
      </w:pPr>
    </w:p>
    <w:p w14:paraId="74317DB7"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23" w:name="_heading=h.bthjb7vueboc" w:colFirst="0" w:colLast="0"/>
      <w:bookmarkEnd w:id="23"/>
      <w:r>
        <w:rPr>
          <w:rFonts w:ascii="Palatino Linotype" w:eastAsia="Palatino Linotype" w:hAnsi="Palatino Linotype" w:cs="Palatino Linotype"/>
          <w:b/>
          <w:color w:val="000000"/>
        </w:rPr>
        <w:t xml:space="preserve">Requisitos de Formação da Equipe </w:t>
      </w:r>
    </w:p>
    <w:p w14:paraId="29B0C8CC"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Não serão exigidos requisitos de formação da equipe para a presente a contratação.</w:t>
      </w:r>
    </w:p>
    <w:p w14:paraId="7E140290" w14:textId="77777777" w:rsidR="000C3C2B" w:rsidRDefault="000C3C2B">
      <w:pPr>
        <w:spacing w:before="120" w:after="120"/>
        <w:ind w:left="851"/>
        <w:jc w:val="both"/>
        <w:rPr>
          <w:rFonts w:ascii="Palatino Linotype" w:eastAsia="Palatino Linotype" w:hAnsi="Palatino Linotype" w:cs="Palatino Linotype"/>
        </w:rPr>
      </w:pPr>
    </w:p>
    <w:p w14:paraId="60B340F3"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24" w:name="_heading=h.5wowxmyx136w" w:colFirst="0" w:colLast="0"/>
      <w:bookmarkEnd w:id="24"/>
      <w:r>
        <w:rPr>
          <w:rFonts w:ascii="Palatino Linotype" w:eastAsia="Palatino Linotype" w:hAnsi="Palatino Linotype" w:cs="Palatino Linotype"/>
          <w:b/>
          <w:color w:val="000000"/>
        </w:rPr>
        <w:t xml:space="preserve">Requisitos de Entrega Técnica e Implementação  </w:t>
      </w:r>
    </w:p>
    <w:p w14:paraId="57CFA72F" w14:textId="77777777" w:rsidR="000C3C2B" w:rsidRDefault="00000000">
      <w:pPr>
        <w:numPr>
          <w:ilvl w:val="1"/>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Considerando as especificidades dessa contratação e a necessidade de conhecimento técnico exigidos na mesma, o FORNECEDOR deverá realizar procedimento de entrega técnica que deverá ser realizado junta à CONTRATANTE por profissional especializado, cobrindo, no mínimo, os procedimentos de:</w:t>
      </w:r>
    </w:p>
    <w:p w14:paraId="544D880B" w14:textId="77777777" w:rsidR="000C3C2B" w:rsidRDefault="00000000">
      <w:pPr>
        <w:numPr>
          <w:ilvl w:val="2"/>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w:t>
      </w:r>
    </w:p>
    <w:p w14:paraId="3D690342" w14:textId="77777777" w:rsidR="000C3C2B" w:rsidRDefault="00000000">
      <w:pPr>
        <w:numPr>
          <w:ilvl w:val="1"/>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Não será aceito qualquer custo adicional para a instalação, implementação e configuração do serviço.</w:t>
      </w:r>
    </w:p>
    <w:p w14:paraId="00AEDF16" w14:textId="77777777" w:rsidR="000C3C2B" w:rsidRDefault="000C3C2B">
      <w:pPr>
        <w:spacing w:before="120" w:after="120"/>
        <w:ind w:left="792"/>
        <w:jc w:val="both"/>
        <w:rPr>
          <w:rFonts w:ascii="Palatino Linotype" w:eastAsia="Palatino Linotype" w:hAnsi="Palatino Linotype" w:cs="Palatino Linotype"/>
        </w:rPr>
      </w:pPr>
    </w:p>
    <w:p w14:paraId="4FB0F5E1"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25" w:name="_heading=h.asf6io5wiv7g" w:colFirst="0" w:colLast="0"/>
      <w:bookmarkEnd w:id="25"/>
      <w:r>
        <w:rPr>
          <w:rFonts w:ascii="Palatino Linotype" w:eastAsia="Palatino Linotype" w:hAnsi="Palatino Linotype" w:cs="Palatino Linotype"/>
          <w:b/>
          <w:color w:val="000000"/>
        </w:rPr>
        <w:t xml:space="preserve">Requisitos de Segurança da Informação e Privacidade </w:t>
      </w:r>
    </w:p>
    <w:p w14:paraId="52D59CFE" w14:textId="77777777" w:rsidR="000C3C2B" w:rsidRDefault="00000000">
      <w:pPr>
        <w:numPr>
          <w:ilvl w:val="2"/>
          <w:numId w:val="3"/>
        </w:numPr>
        <w:spacing w:before="120" w:after="120"/>
        <w:ind w:left="851"/>
        <w:jc w:val="both"/>
        <w:rPr>
          <w:rFonts w:ascii="Palatino Linotype" w:eastAsia="Palatino Linotype" w:hAnsi="Palatino Linotype" w:cs="Palatino Linotype"/>
          <w:color w:val="0070C0"/>
        </w:rPr>
      </w:pPr>
      <w:r>
        <w:rPr>
          <w:rFonts w:ascii="Palatino Linotype" w:eastAsia="Palatino Linotype" w:hAnsi="Palatino Linotype" w:cs="Palatino Linotype"/>
          <w:color w:val="0070C0"/>
        </w:rPr>
        <w:t>No que for aplicável, deve-se obedecer à Instrução Normativa SGD nº 31, de 23 de março de 2021 e observar as recomendações contidas no Guia de Requisitos e de Obrigações quanto à Segurança da Informação e Privacidade.</w:t>
      </w:r>
    </w:p>
    <w:p w14:paraId="67F4A2EC" w14:textId="77777777" w:rsidR="000C3C2B" w:rsidRDefault="000C3C2B">
      <w:pPr>
        <w:tabs>
          <w:tab w:val="center" w:pos="4252"/>
          <w:tab w:val="right" w:pos="8504"/>
        </w:tabs>
        <w:spacing w:before="240" w:after="240" w:line="240" w:lineRule="auto"/>
        <w:ind w:left="792"/>
        <w:jc w:val="both"/>
        <w:rPr>
          <w:rFonts w:ascii="Palatino Linotype" w:eastAsia="Palatino Linotype" w:hAnsi="Palatino Linotype" w:cs="Palatino Linotype"/>
        </w:rPr>
      </w:pPr>
    </w:p>
    <w:p w14:paraId="2F1B3218"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26" w:name="_heading=h.k98urtd2jpe4" w:colFirst="0" w:colLast="0"/>
      <w:bookmarkEnd w:id="26"/>
      <w:r>
        <w:rPr>
          <w:rFonts w:ascii="Palatino Linotype" w:eastAsia="Palatino Linotype" w:hAnsi="Palatino Linotype" w:cs="Palatino Linotype"/>
          <w:b/>
          <w:color w:val="000000"/>
        </w:rPr>
        <w:t xml:space="preserve">Requisitos de Sustentabilidade </w:t>
      </w:r>
    </w:p>
    <w:p w14:paraId="415D8DF2"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Além dos critérios de sustentabilidade eventualmente inseridos na descrição do objeto, devem ser atendidos os seguintes requisitos, que se baseiam no Guia Nacional de Contratações Sustentáveis, , disponível em: </w:t>
      </w:r>
      <w:hyperlink r:id="rId18">
        <w:r w:rsidR="000C3C2B">
          <w:rPr>
            <w:rFonts w:ascii="Palatino Linotype" w:eastAsia="Palatino Linotype" w:hAnsi="Palatino Linotype" w:cs="Palatino Linotype"/>
          </w:rPr>
          <w:t>https://www.gov.br/agu/pt-br/composicao/cgu/cgu/guias/guia-de-contratacoes-sustentaveis-set-2023.pdf</w:t>
        </w:r>
      </w:hyperlink>
      <w:r>
        <w:rPr>
          <w:rFonts w:ascii="Palatino Linotype" w:eastAsia="Palatino Linotype" w:hAnsi="Palatino Linotype" w:cs="Palatino Linotype"/>
        </w:rPr>
        <w:t xml:space="preserve">. </w:t>
      </w:r>
    </w:p>
    <w:p w14:paraId="3D1B64D7" w14:textId="77777777" w:rsidR="000C3C2B" w:rsidRDefault="00000000">
      <w:pPr>
        <w:spacing w:before="120" w:after="120"/>
        <w:ind w:left="851"/>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 xml:space="preserve">[Uma contratação sustentável é aquela que integra considerações socioambientais, culturais e de acessibilidade em todas as suas possibilidades, com o objetivo de </w:t>
      </w:r>
      <w:r>
        <w:rPr>
          <w:rFonts w:ascii="Palatino Linotype" w:eastAsia="Palatino Linotype" w:hAnsi="Palatino Linotype" w:cs="Palatino Linotype"/>
          <w:color w:val="FF0000"/>
        </w:rPr>
        <w:lastRenderedPageBreak/>
        <w:t>reduzir impactos negativos sobre o meio ambiente e aos direitos humanos. Tem como condição uma abordagem abrangente, uma vez que deve estar presente em todas as fases da contratação pública, desde o planejamento, a elaboração do edital, fiscalização da execução contratual e gestão dos resíduos, considerando, inclusive, a logística reversa.]</w:t>
      </w:r>
    </w:p>
    <w:p w14:paraId="5EF86378" w14:textId="77777777" w:rsidR="000C3C2B" w:rsidRDefault="000C3C2B">
      <w:pPr>
        <w:spacing w:before="120" w:after="120"/>
        <w:ind w:left="851"/>
        <w:jc w:val="both"/>
        <w:rPr>
          <w:rFonts w:ascii="Palatino Linotype" w:eastAsia="Palatino Linotype" w:hAnsi="Palatino Linotype" w:cs="Palatino Linotype"/>
        </w:rPr>
      </w:pPr>
    </w:p>
    <w:p w14:paraId="7A0CEADA"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27" w:name="_heading=h.i155fgelwe5b" w:colFirst="0" w:colLast="0"/>
      <w:bookmarkEnd w:id="27"/>
      <w:r>
        <w:rPr>
          <w:rFonts w:ascii="Palatino Linotype" w:eastAsia="Palatino Linotype" w:hAnsi="Palatino Linotype" w:cs="Palatino Linotype"/>
          <w:b/>
          <w:color w:val="000000"/>
        </w:rPr>
        <w:t xml:space="preserve">Subcontratação </w:t>
      </w:r>
    </w:p>
    <w:p w14:paraId="5C9A9B7D" w14:textId="77777777" w:rsidR="000C3C2B" w:rsidRDefault="00000000">
      <w:pPr>
        <w:numPr>
          <w:ilvl w:val="2"/>
          <w:numId w:val="3"/>
        </w:numPr>
        <w:spacing w:before="120" w:after="120"/>
        <w:ind w:left="851"/>
        <w:jc w:val="both"/>
        <w:rPr>
          <w:rFonts w:ascii="Palatino Linotype" w:eastAsia="Palatino Linotype" w:hAnsi="Palatino Linotype" w:cs="Palatino Linotype"/>
          <w:highlight w:val="lightGray"/>
        </w:rPr>
      </w:pPr>
      <w:r>
        <w:rPr>
          <w:rFonts w:ascii="Palatino Linotype" w:eastAsia="Palatino Linotype" w:hAnsi="Palatino Linotype" w:cs="Palatino Linotype"/>
          <w:highlight w:val="lightGray"/>
        </w:rPr>
        <w:t>Não é admitida a subcontratação do objeto contratual.</w:t>
      </w:r>
    </w:p>
    <w:p w14:paraId="324BF2A3" w14:textId="77777777" w:rsidR="000C3C2B" w:rsidRDefault="00000000">
      <w:pPr>
        <w:spacing w:before="120" w:after="120"/>
        <w:jc w:val="center"/>
        <w:rPr>
          <w:rFonts w:ascii="Palatino Linotype" w:eastAsia="Palatino Linotype" w:hAnsi="Palatino Linotype" w:cs="Palatino Linotype"/>
          <w:b/>
          <w:i/>
          <w:highlight w:val="lightGray"/>
          <w:u w:val="single"/>
        </w:rPr>
      </w:pPr>
      <w:r>
        <w:rPr>
          <w:rFonts w:ascii="Palatino Linotype" w:eastAsia="Palatino Linotype" w:hAnsi="Palatino Linotype" w:cs="Palatino Linotype"/>
          <w:b/>
          <w:i/>
          <w:highlight w:val="lightGray"/>
          <w:u w:val="single"/>
        </w:rPr>
        <w:t>OU</w:t>
      </w:r>
    </w:p>
    <w:p w14:paraId="26A82418" w14:textId="77777777" w:rsidR="000C3C2B" w:rsidRDefault="00000000">
      <w:pPr>
        <w:numPr>
          <w:ilvl w:val="2"/>
          <w:numId w:val="3"/>
        </w:numPr>
        <w:spacing w:before="120" w:after="120"/>
        <w:ind w:left="851"/>
        <w:jc w:val="both"/>
        <w:rPr>
          <w:rFonts w:ascii="Palatino Linotype" w:eastAsia="Palatino Linotype" w:hAnsi="Palatino Linotype" w:cs="Palatino Linotype"/>
          <w:highlight w:val="lightGray"/>
        </w:rPr>
      </w:pPr>
      <w:r>
        <w:rPr>
          <w:rFonts w:ascii="Palatino Linotype" w:eastAsia="Palatino Linotype" w:hAnsi="Palatino Linotype" w:cs="Palatino Linotype"/>
          <w:highlight w:val="lightGray"/>
        </w:rPr>
        <w:t>É admitida a subcontratação parcial do objeto, nas seguintes condições:</w:t>
      </w:r>
    </w:p>
    <w:p w14:paraId="1B7D6E22" w14:textId="77777777" w:rsidR="000C3C2B" w:rsidRDefault="00000000">
      <w:pPr>
        <w:numPr>
          <w:ilvl w:val="3"/>
          <w:numId w:val="3"/>
        </w:numPr>
        <w:spacing w:before="120" w:after="120"/>
        <w:ind w:left="993"/>
        <w:jc w:val="both"/>
        <w:rPr>
          <w:rFonts w:ascii="Palatino Linotype" w:eastAsia="Palatino Linotype" w:hAnsi="Palatino Linotype" w:cs="Palatino Linotype"/>
          <w:highlight w:val="lightGray"/>
        </w:rPr>
      </w:pPr>
      <w:r>
        <w:rPr>
          <w:rFonts w:ascii="Palatino Linotype" w:eastAsia="Palatino Linotype" w:hAnsi="Palatino Linotype" w:cs="Palatino Linotype"/>
          <w:highlight w:val="lightGray"/>
        </w:rPr>
        <w:t>É vedada a subcontratação completa ou da parcela principal do objeto da contratação, a qual consiste em: (...);</w:t>
      </w:r>
    </w:p>
    <w:p w14:paraId="35F6D7C8" w14:textId="77777777" w:rsidR="000C3C2B" w:rsidRDefault="00000000">
      <w:pPr>
        <w:numPr>
          <w:ilvl w:val="3"/>
          <w:numId w:val="3"/>
        </w:numPr>
        <w:spacing w:before="120" w:after="120"/>
        <w:ind w:left="993"/>
        <w:jc w:val="both"/>
        <w:rPr>
          <w:rFonts w:ascii="Palatino Linotype" w:eastAsia="Palatino Linotype" w:hAnsi="Palatino Linotype" w:cs="Palatino Linotype"/>
          <w:highlight w:val="lightGray"/>
        </w:rPr>
      </w:pPr>
      <w:r>
        <w:rPr>
          <w:rFonts w:ascii="Palatino Linotype" w:eastAsia="Palatino Linotype" w:hAnsi="Palatino Linotype" w:cs="Palatino Linotype"/>
          <w:highlight w:val="lightGray"/>
        </w:rPr>
        <w:t>A subcontratação fica limitada a ... [parcela permitida/percentual].</w:t>
      </w:r>
    </w:p>
    <w:p w14:paraId="59C0EDCB" w14:textId="77777777" w:rsidR="000C3C2B" w:rsidRDefault="000C3C2B">
      <w:pPr>
        <w:spacing w:before="120" w:after="120"/>
        <w:ind w:left="993"/>
        <w:jc w:val="both"/>
        <w:rPr>
          <w:rFonts w:ascii="Palatino Linotype" w:eastAsia="Palatino Linotype" w:hAnsi="Palatino Linotype" w:cs="Palatino Linotype"/>
          <w:highlight w:val="lightGray"/>
        </w:rPr>
      </w:pPr>
    </w:p>
    <w:p w14:paraId="596F724A"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28" w:name="_heading=h.91smq6uip4wy" w:colFirst="0" w:colLast="0"/>
      <w:bookmarkEnd w:id="28"/>
      <w:r>
        <w:rPr>
          <w:rFonts w:ascii="Palatino Linotype" w:eastAsia="Palatino Linotype" w:hAnsi="Palatino Linotype" w:cs="Palatino Linotype"/>
          <w:b/>
          <w:color w:val="000000"/>
        </w:rPr>
        <w:t>Garantia da Contratação</w:t>
      </w:r>
    </w:p>
    <w:p w14:paraId="23807027" w14:textId="77777777" w:rsidR="000C3C2B" w:rsidRDefault="00000000">
      <w:pPr>
        <w:numPr>
          <w:ilvl w:val="2"/>
          <w:numId w:val="3"/>
        </w:numPr>
        <w:spacing w:before="120" w:after="120"/>
        <w:ind w:left="851"/>
        <w:jc w:val="both"/>
        <w:rPr>
          <w:rFonts w:ascii="Palatino Linotype" w:eastAsia="Palatino Linotype" w:hAnsi="Palatino Linotype" w:cs="Palatino Linotype"/>
          <w:highlight w:val="lightGray"/>
        </w:rPr>
      </w:pPr>
      <w:r>
        <w:rPr>
          <w:rFonts w:ascii="Palatino Linotype" w:eastAsia="Palatino Linotype" w:hAnsi="Palatino Linotype" w:cs="Palatino Linotype"/>
          <w:highlight w:val="lightGray"/>
        </w:rPr>
        <w:t xml:space="preserve">Não haverá exigência da garantia da contratação dos </w:t>
      </w:r>
      <w:hyperlink r:id="rId19" w:anchor="art96">
        <w:r w:rsidR="000C3C2B">
          <w:rPr>
            <w:rFonts w:ascii="Palatino Linotype" w:eastAsia="Palatino Linotype" w:hAnsi="Palatino Linotype" w:cs="Palatino Linotype"/>
            <w:highlight w:val="lightGray"/>
          </w:rPr>
          <w:t>artigos 96 e seguintes da Lei nº 14.133, de 2021</w:t>
        </w:r>
      </w:hyperlink>
      <w:r>
        <w:rPr>
          <w:rFonts w:ascii="Palatino Linotype" w:eastAsia="Palatino Linotype" w:hAnsi="Palatino Linotype" w:cs="Palatino Linotype"/>
          <w:highlight w:val="lightGray"/>
        </w:rPr>
        <w:t>, pelas razões constantes do Estudo Técnico Preliminar.</w:t>
      </w:r>
    </w:p>
    <w:p w14:paraId="115B57E5" w14:textId="77777777" w:rsidR="000C3C2B" w:rsidRDefault="00000000">
      <w:pPr>
        <w:spacing w:before="120" w:after="120"/>
        <w:ind w:left="851"/>
        <w:jc w:val="center"/>
        <w:rPr>
          <w:rFonts w:ascii="Palatino Linotype" w:eastAsia="Palatino Linotype" w:hAnsi="Palatino Linotype" w:cs="Palatino Linotype"/>
          <w:highlight w:val="lightGray"/>
        </w:rPr>
      </w:pPr>
      <w:r>
        <w:rPr>
          <w:rFonts w:ascii="Palatino Linotype" w:eastAsia="Palatino Linotype" w:hAnsi="Palatino Linotype" w:cs="Palatino Linotype"/>
          <w:highlight w:val="lightGray"/>
        </w:rPr>
        <w:t>OU</w:t>
      </w:r>
    </w:p>
    <w:p w14:paraId="7847A9DB" w14:textId="77777777" w:rsidR="000C3C2B" w:rsidRDefault="00000000">
      <w:pPr>
        <w:numPr>
          <w:ilvl w:val="2"/>
          <w:numId w:val="3"/>
        </w:numPr>
        <w:spacing w:before="120" w:after="120"/>
        <w:ind w:left="851"/>
        <w:jc w:val="both"/>
        <w:rPr>
          <w:rFonts w:ascii="Palatino Linotype" w:eastAsia="Palatino Linotype" w:hAnsi="Palatino Linotype" w:cs="Palatino Linotype"/>
          <w:highlight w:val="lightGray"/>
        </w:rPr>
      </w:pPr>
      <w:r>
        <w:rPr>
          <w:rFonts w:ascii="Palatino Linotype" w:eastAsia="Palatino Linotype" w:hAnsi="Palatino Linotype" w:cs="Palatino Linotype"/>
          <w:highlight w:val="lightGray"/>
        </w:rPr>
        <w:t xml:space="preserve">Será exigida a garantia da contratação de que tratam os </w:t>
      </w:r>
      <w:proofErr w:type="spellStart"/>
      <w:r>
        <w:rPr>
          <w:rFonts w:ascii="Palatino Linotype" w:eastAsia="Palatino Linotype" w:hAnsi="Palatino Linotype" w:cs="Palatino Linotype"/>
          <w:highlight w:val="lightGray"/>
        </w:rPr>
        <w:t>arts</w:t>
      </w:r>
      <w:proofErr w:type="spellEnd"/>
      <w:r>
        <w:rPr>
          <w:rFonts w:ascii="Palatino Linotype" w:eastAsia="Palatino Linotype" w:hAnsi="Palatino Linotype" w:cs="Palatino Linotype"/>
          <w:highlight w:val="lightGray"/>
        </w:rPr>
        <w:t>. 96 e seguintes da Lei nº 14.133, de 2021, no percentual e condições descritas nas cláusulas do contrato.</w:t>
      </w:r>
    </w:p>
    <w:p w14:paraId="704C2334"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Em caso de opção pelo seguro-garantia, a parte adjudicatária deverá apresentá-la, no máximo, até a data de assinatura do contrato.  </w:t>
      </w:r>
    </w:p>
    <w:p w14:paraId="33EF6A6B"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A garantia, nas modalidades caução e fiança bancária, deverá ser prestada em até 10 dias úteis após a assinatura do contrato.</w:t>
      </w:r>
    </w:p>
    <w:p w14:paraId="02D24D56"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O contrato oferece maior detalhamento das regras que serão aplicadas em relação à garantia da contratação.</w:t>
      </w:r>
    </w:p>
    <w:p w14:paraId="58ED9423" w14:textId="77777777" w:rsidR="000C3C2B" w:rsidRDefault="000C3C2B">
      <w:pPr>
        <w:spacing w:before="120" w:after="120"/>
        <w:ind w:left="792"/>
        <w:jc w:val="both"/>
        <w:rPr>
          <w:rFonts w:ascii="Palatino Linotype" w:eastAsia="Palatino Linotype" w:hAnsi="Palatino Linotype" w:cs="Palatino Linotype"/>
        </w:rPr>
      </w:pPr>
    </w:p>
    <w:p w14:paraId="2D58EFE4"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29" w:name="_heading=h.up9j4nu8pve3" w:colFirst="0" w:colLast="0"/>
      <w:bookmarkEnd w:id="29"/>
      <w:r>
        <w:rPr>
          <w:rFonts w:ascii="Palatino Linotype" w:eastAsia="Palatino Linotype" w:hAnsi="Palatino Linotype" w:cs="Palatino Linotype"/>
          <w:b/>
          <w:color w:val="000000"/>
        </w:rPr>
        <w:t>Informações relevantes para o dimensionamento E/OU apresentação da proposta</w:t>
      </w:r>
    </w:p>
    <w:p w14:paraId="47F7BAE5" w14:textId="77777777" w:rsidR="000C3C2B" w:rsidRDefault="00000000">
      <w:pPr>
        <w:numPr>
          <w:ilvl w:val="1"/>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A demanda do órgão tem como base as seguintes características:</w:t>
      </w:r>
    </w:p>
    <w:p w14:paraId="05C9BE75"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w:t>
      </w:r>
    </w:p>
    <w:p w14:paraId="279C4B1F" w14:textId="77777777" w:rsidR="000C3C2B" w:rsidRDefault="000C3C2B">
      <w:pPr>
        <w:spacing w:before="120" w:after="120"/>
        <w:jc w:val="both"/>
        <w:rPr>
          <w:rFonts w:ascii="Palatino Linotype" w:eastAsia="Palatino Linotype" w:hAnsi="Palatino Linotype" w:cs="Palatino Linotype"/>
          <w:i/>
          <w:color w:val="FF0000"/>
        </w:rPr>
      </w:pPr>
    </w:p>
    <w:p w14:paraId="31FABC14" w14:textId="77777777" w:rsidR="000C3C2B" w:rsidRDefault="000C3C2B">
      <w:pPr>
        <w:spacing w:before="120" w:after="120"/>
        <w:jc w:val="both"/>
        <w:rPr>
          <w:rFonts w:ascii="Palatino Linotype" w:eastAsia="Palatino Linotype" w:hAnsi="Palatino Linotype" w:cs="Palatino Linotype"/>
        </w:rPr>
      </w:pPr>
    </w:p>
    <w:p w14:paraId="7B0E209B" w14:textId="77777777" w:rsidR="000C3C2B" w:rsidRDefault="000C3C2B">
      <w:pPr>
        <w:widowControl w:val="0"/>
        <w:spacing w:line="240" w:lineRule="auto"/>
        <w:rPr>
          <w:rFonts w:ascii="Palatino Linotype" w:eastAsia="Palatino Linotype" w:hAnsi="Palatino Linotype" w:cs="Palatino Linotype"/>
          <w:sz w:val="24"/>
          <w:szCs w:val="24"/>
        </w:rPr>
      </w:pPr>
    </w:p>
    <w:tbl>
      <w:tblPr>
        <w:tblStyle w:val="affffd"/>
        <w:tblW w:w="8789" w:type="dxa"/>
        <w:tblInd w:w="0" w:type="dxa"/>
        <w:tblLayout w:type="fixed"/>
        <w:tblLook w:val="0400" w:firstRow="0" w:lastRow="0" w:firstColumn="0" w:lastColumn="0" w:noHBand="0" w:noVBand="1"/>
      </w:tblPr>
      <w:tblGrid>
        <w:gridCol w:w="8789"/>
      </w:tblGrid>
      <w:tr w:rsidR="000C3C2B" w14:paraId="42F8CCC9" w14:textId="77777777">
        <w:trPr>
          <w:trHeight w:val="500"/>
        </w:trPr>
        <w:tc>
          <w:tcPr>
            <w:tcW w:w="8789" w:type="dxa"/>
            <w:tcBorders>
              <w:top w:val="single" w:sz="4" w:space="0" w:color="000000"/>
              <w:left w:val="single" w:sz="4" w:space="0" w:color="000000"/>
              <w:bottom w:val="single" w:sz="4" w:space="0" w:color="000000"/>
              <w:right w:val="single" w:sz="4" w:space="0" w:color="000000"/>
            </w:tcBorders>
            <w:shd w:val="clear" w:color="auto" w:fill="EFEFEF"/>
            <w:tcMar>
              <w:top w:w="0" w:type="dxa"/>
              <w:left w:w="108" w:type="dxa"/>
              <w:bottom w:w="0" w:type="dxa"/>
              <w:right w:w="108" w:type="dxa"/>
            </w:tcMar>
            <w:vAlign w:val="center"/>
          </w:tcPr>
          <w:p w14:paraId="6805D63D" w14:textId="77777777" w:rsidR="000C3C2B" w:rsidRDefault="00000000">
            <w:pPr>
              <w:keepNext/>
              <w:keepLines/>
              <w:numPr>
                <w:ilvl w:val="0"/>
                <w:numId w:val="3"/>
              </w:numPr>
              <w:pBdr>
                <w:top w:val="nil"/>
                <w:left w:val="nil"/>
                <w:bottom w:val="nil"/>
                <w:right w:val="nil"/>
                <w:between w:val="nil"/>
              </w:pBdr>
              <w:tabs>
                <w:tab w:val="left" w:pos="-389"/>
              </w:tabs>
              <w:spacing w:before="240" w:after="120"/>
              <w:jc w:val="both"/>
              <w:rPr>
                <w:rFonts w:ascii="Palatino Linotype" w:eastAsia="Palatino Linotype" w:hAnsi="Palatino Linotype" w:cs="Palatino Linotype"/>
                <w:b/>
                <w:color w:val="000000"/>
                <w:sz w:val="32"/>
                <w:szCs w:val="32"/>
              </w:rPr>
            </w:pPr>
            <w:bookmarkStart w:id="30" w:name="_heading=h.z6u42ooineiv" w:colFirst="0" w:colLast="0"/>
            <w:bookmarkEnd w:id="30"/>
            <w:r>
              <w:rPr>
                <w:rFonts w:ascii="Palatino Linotype" w:eastAsia="Palatino Linotype" w:hAnsi="Palatino Linotype" w:cs="Palatino Linotype"/>
                <w:b/>
                <w:color w:val="000000"/>
              </w:rPr>
              <w:t>PAPÉIS E RESPONSABILIDADES</w:t>
            </w:r>
          </w:p>
        </w:tc>
      </w:tr>
    </w:tbl>
    <w:p w14:paraId="5DD500B4" w14:textId="77777777" w:rsidR="000C3C2B" w:rsidRDefault="00000000">
      <w:pPr>
        <w:numPr>
          <w:ilvl w:val="1"/>
          <w:numId w:val="3"/>
        </w:numPr>
        <w:spacing w:before="240" w:after="240"/>
        <w:jc w:val="both"/>
        <w:rPr>
          <w:rFonts w:ascii="Palatino Linotype" w:eastAsia="Palatino Linotype" w:hAnsi="Palatino Linotype" w:cs="Palatino Linotype"/>
        </w:rPr>
      </w:pPr>
      <w:r>
        <w:rPr>
          <w:rFonts w:ascii="Palatino Linotype" w:eastAsia="Palatino Linotype" w:hAnsi="Palatino Linotype" w:cs="Palatino Linotype"/>
        </w:rPr>
        <w:t>São obrigações da CONTRATANTE:</w:t>
      </w:r>
    </w:p>
    <w:p w14:paraId="4F88D062" w14:textId="77777777"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Nomear Gestor e Fiscais Técnico, Administrativo e Requisitante do contrato para acompanhar e fiscalizar a execução dos contratos.</w:t>
      </w:r>
    </w:p>
    <w:p w14:paraId="4EAF1505" w14:textId="77777777"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Encaminhar formalmente a demanda por meio de Ordem de Serviço ou de Fornecimento de Bens, de acordo com os critérios estabelecidos no Termo de Referência.</w:t>
      </w:r>
    </w:p>
    <w:p w14:paraId="2DC63D5B" w14:textId="77777777"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Receber o serviço fornecido pela CONTRATADA que esteja em conformidade com a proposta aceita, conforme inspeções realizadas.</w:t>
      </w:r>
    </w:p>
    <w:p w14:paraId="292C8C0D" w14:textId="77777777"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Exercer fiscalização dos serviços prestados pela CONTRATADA e aplicar as sanções administrativas regulamentares e contratuais cabíveis.</w:t>
      </w:r>
    </w:p>
    <w:p w14:paraId="2D0586D8" w14:textId="77777777"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Liquidar o empenho e efetuar o pagamento à contratada, dentro dos prazos preestabelecidos em contrato.</w:t>
      </w:r>
    </w:p>
    <w:p w14:paraId="4812E82E" w14:textId="77777777"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Comunicar à contratada todas e quaisquer ocorrências relacionadas com o fornecimento da solução de TIC.</w:t>
      </w:r>
    </w:p>
    <w:p w14:paraId="18621324" w14:textId="77777777"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Prestar as informações e os esclarecimentos que venham a ser solicitados pela CONTRATADA, salvo em caso de sigilo. </w:t>
      </w:r>
    </w:p>
    <w:p w14:paraId="05850B2C" w14:textId="77777777"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Definir produtividade ou capacidade mínima de fornecimento da solução de TIC por parte da CONTRATADA, com base em pesquisas de mercado, quando aplicável.</w:t>
      </w:r>
    </w:p>
    <w:p w14:paraId="5C0A4836" w14:textId="77777777"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Prever que os direitos de propriedade intelectual e direitos autorais da solução de TIC sobre os diversos artefatos e produtos cuja criação ou alteração seja objeto da relação contratual pertençam à Administração, incluindo a documentação, o código-fonte de aplicações, os modelos de dados e as bases de dados, justificando os casos em que isso não ocorrer.</w:t>
      </w:r>
    </w:p>
    <w:p w14:paraId="1181266C" w14:textId="77777777"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Permitir o acesso de funcionários da CONTRATADA, devidamente credenciados, às dependências da CONTRATANTE e aos dados e informações estritamente necessários ao desempenho das atividades previstas neste Termo de Referência, salvo em caso de sigilo.</w:t>
      </w:r>
    </w:p>
    <w:p w14:paraId="22ABB8CE" w14:textId="77777777" w:rsidR="000C3C2B" w:rsidRDefault="00000000">
      <w:pPr>
        <w:numPr>
          <w:ilvl w:val="1"/>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lastRenderedPageBreak/>
        <w:t>São obrigações da CONTRATADA:</w:t>
      </w:r>
    </w:p>
    <w:p w14:paraId="30DD79D3"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Indicar formalmente preposto apto a representá-la junto à CONTRATANTE, que deverá responder pela fiel execução do contrato.</w:t>
      </w:r>
    </w:p>
    <w:p w14:paraId="3B9755F7"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Atender prontamente quaisquer orientações e exigências da Equipe de Fiscalização do Contrato, inerentes à execução do objeto contratual.</w:t>
      </w:r>
    </w:p>
    <w:p w14:paraId="37C9B50E"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Reparar quaisquer danos diretamente causados à CONTRATANTE ou a terceiros por culpa ou dolo de seus representantes legais, prepostos ou empregados, em decorrência da relação contratual, não excluindo ou reduzindo a responsabilidade da fiscalização ou o acompanhamento da execução do contrato pela CONTRATANTE.</w:t>
      </w:r>
    </w:p>
    <w:p w14:paraId="5033A922"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Propiciar todos os meios necessários à fiscalização do contrato pela CONTRATANTE, cujo representante terá poderes para sustar o fornecimento, total ou parcial, em qualquer tempo, desde que motivadas as causas e justificativas desta decisão.</w:t>
      </w:r>
    </w:p>
    <w:p w14:paraId="68EC6F64"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Manter, durante toda a execução do contrato, as mesmas condições da habilitação.</w:t>
      </w:r>
    </w:p>
    <w:p w14:paraId="517A3AB3"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Executar e gerenciar as atividades de sua responsabilidade, incluídas as atividades de gerenciamento dos recursos humanos.</w:t>
      </w:r>
    </w:p>
    <w:p w14:paraId="592ACA08"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Quando especificada, manter, durante a execução do contrato, equipe técnica composta por profissionais devidamente habilitados, treinados e qualificados para fornecimento da solução de TIC.</w:t>
      </w:r>
    </w:p>
    <w:p w14:paraId="5995690D"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Disponibilizar aos profissionais o uso de EPIs, quando necessário para a realização do serviço.</w:t>
      </w:r>
    </w:p>
    <w:p w14:paraId="53EBF0E3"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Manter seus profissionais atualizados tecnologicamente, promovendo os treinamentos e participação em eventos de caráter técnico que permitam a prestação dos serviços, descritos neste Termo de Referência.</w:t>
      </w:r>
    </w:p>
    <w:p w14:paraId="1D851427"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Definir os níveis salariais a serem efetivamente praticados com seus empregados, levando em consideração o atendimento aos requisitos de formação e a importância do nível de qualificação dos profissionais para o fiel cumprimento do contrato.</w:t>
      </w:r>
    </w:p>
    <w:p w14:paraId="1562CDEC"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Substituir na execução dos serviços, mediante solicitação da CONTRATANTE ou órgão aderente, no prazo máximo de 10 (dez) dias úteis, qualquer integrante da equipe que tenha apresentado comportamento inconveniente ou inadequado na execução dos serviços, ou ainda, cujo desempenho não corresponda às suas qualificações curriculares.</w:t>
      </w:r>
    </w:p>
    <w:p w14:paraId="0A82A197"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lastRenderedPageBreak/>
        <w:t>Assumir exclusiva e total responsabilidade pelo vínculo empregatício do pessoal a ser utilizado na execução dos serviços, bem como pelos encargos trabalhistas, previdenciários, sociais e fiscais, na forma da legislação respectiva.</w:t>
      </w:r>
    </w:p>
    <w:p w14:paraId="507DE2F0"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Quando especificado, manter a produtividade ou a capacidade mínima de fornecimento da solução de TIC durante a execução do contrato.</w:t>
      </w:r>
    </w:p>
    <w:p w14:paraId="0877FD2A"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Responsabilizar-se pela integral observância às disposições legais pertinentes à segurança, higiene e medicina do trabalho, bem como, à legislação correlata em vigor, inclusive as medidas e normas emitidas pela CONTRATANTE ou órgão aderente.</w:t>
      </w:r>
    </w:p>
    <w:p w14:paraId="7E37DDEA"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Tomar as providências e cumprir as obrigações estabelecidas na legislação específica de acidente de trabalho em ocorrência da espécie, em que forem vítimas os seus empregados, no desempenho dos serviços ou em conexão com eles, ainda que verificado o acidente em dependências da CONTRATANTE.</w:t>
      </w:r>
    </w:p>
    <w:p w14:paraId="404959E9"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Ceder os direitos de propriedade intelectual e direitos autorais da solução de TIC sobre os diversos artefatos e produtos produzidos em decorrência da relação contratual, incluindo a documentação, os modelos de dados e as bases de dados à Administração.</w:t>
      </w:r>
    </w:p>
    <w:p w14:paraId="590B1BE1"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Fazer a transição contratual, com transferência de conhecimento, tecnologia e técnicas empregadas, sem perda de informações, podendo exigir, inclusive, a capacitação dos técnicos do contratante ou da nova empresa que continuará a execução do contrato, quando for o caso; e</w:t>
      </w:r>
    </w:p>
    <w:p w14:paraId="1A397795" w14:textId="77777777" w:rsidR="000C3C2B" w:rsidRDefault="00000000">
      <w:pPr>
        <w:numPr>
          <w:ilvl w:val="2"/>
          <w:numId w:val="3"/>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Guardar sigilo e não fazer uso quanto aos dados e informações que lhe forem fornecidos e que sejam necessários ao desempenho das atividades previstas neste Termo de Referência.</w:t>
      </w:r>
    </w:p>
    <w:p w14:paraId="29AD57BC" w14:textId="77777777" w:rsidR="000C3C2B" w:rsidRDefault="000C3C2B">
      <w:pPr>
        <w:spacing w:before="120" w:after="120"/>
        <w:jc w:val="both"/>
        <w:rPr>
          <w:rFonts w:ascii="Palatino Linotype" w:eastAsia="Palatino Linotype" w:hAnsi="Palatino Linotype" w:cs="Palatino Linotype"/>
        </w:rPr>
      </w:pPr>
    </w:p>
    <w:p w14:paraId="7A0BA182" w14:textId="77777777" w:rsidR="000C3C2B" w:rsidRDefault="000C3C2B">
      <w:pPr>
        <w:widowControl w:val="0"/>
        <w:spacing w:line="240" w:lineRule="auto"/>
        <w:rPr>
          <w:rFonts w:ascii="Palatino Linotype" w:eastAsia="Palatino Linotype" w:hAnsi="Palatino Linotype" w:cs="Palatino Linotype"/>
          <w:sz w:val="24"/>
          <w:szCs w:val="24"/>
        </w:rPr>
      </w:pPr>
    </w:p>
    <w:tbl>
      <w:tblPr>
        <w:tblStyle w:val="affffe"/>
        <w:tblW w:w="8789" w:type="dxa"/>
        <w:tblInd w:w="0" w:type="dxa"/>
        <w:tblLayout w:type="fixed"/>
        <w:tblLook w:val="0400" w:firstRow="0" w:lastRow="0" w:firstColumn="0" w:lastColumn="0" w:noHBand="0" w:noVBand="1"/>
      </w:tblPr>
      <w:tblGrid>
        <w:gridCol w:w="8789"/>
      </w:tblGrid>
      <w:tr w:rsidR="000C3C2B" w14:paraId="4E69F9E2" w14:textId="77777777">
        <w:trPr>
          <w:trHeight w:val="500"/>
        </w:trPr>
        <w:tc>
          <w:tcPr>
            <w:tcW w:w="8789" w:type="dxa"/>
            <w:tcBorders>
              <w:top w:val="single" w:sz="4" w:space="0" w:color="000000"/>
              <w:left w:val="single" w:sz="4" w:space="0" w:color="000000"/>
              <w:bottom w:val="single" w:sz="4" w:space="0" w:color="000000"/>
              <w:right w:val="single" w:sz="4" w:space="0" w:color="000000"/>
            </w:tcBorders>
            <w:shd w:val="clear" w:color="auto" w:fill="EFEFEF"/>
            <w:tcMar>
              <w:top w:w="0" w:type="dxa"/>
              <w:left w:w="108" w:type="dxa"/>
              <w:bottom w:w="0" w:type="dxa"/>
              <w:right w:w="108" w:type="dxa"/>
            </w:tcMar>
            <w:vAlign w:val="center"/>
          </w:tcPr>
          <w:p w14:paraId="2B3FECBE" w14:textId="77777777" w:rsidR="000C3C2B" w:rsidRDefault="00000000">
            <w:pPr>
              <w:keepNext/>
              <w:keepLines/>
              <w:numPr>
                <w:ilvl w:val="0"/>
                <w:numId w:val="3"/>
              </w:numPr>
              <w:pBdr>
                <w:top w:val="nil"/>
                <w:left w:val="nil"/>
                <w:bottom w:val="nil"/>
                <w:right w:val="nil"/>
                <w:between w:val="nil"/>
              </w:pBdr>
              <w:tabs>
                <w:tab w:val="left" w:pos="-389"/>
              </w:tabs>
              <w:spacing w:before="240" w:after="120"/>
              <w:jc w:val="both"/>
            </w:pPr>
            <w:bookmarkStart w:id="31" w:name="_heading=h.fuh5lhi69pnx" w:colFirst="0" w:colLast="0"/>
            <w:bookmarkEnd w:id="31"/>
            <w:r>
              <w:rPr>
                <w:rFonts w:ascii="Palatino Linotype" w:eastAsia="Palatino Linotype" w:hAnsi="Palatino Linotype" w:cs="Palatino Linotype"/>
                <w:b/>
                <w:color w:val="000000"/>
              </w:rPr>
              <w:t xml:space="preserve">MODELO DE EXECUÇÃO DO CONTRATO </w:t>
            </w:r>
          </w:p>
        </w:tc>
      </w:tr>
    </w:tbl>
    <w:p w14:paraId="52A42A2B"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32" w:name="_heading=h.8eboy6kca0s6" w:colFirst="0" w:colLast="0"/>
      <w:bookmarkEnd w:id="32"/>
      <w:r>
        <w:rPr>
          <w:rFonts w:ascii="Palatino Linotype" w:eastAsia="Palatino Linotype" w:hAnsi="Palatino Linotype" w:cs="Palatino Linotype"/>
          <w:b/>
          <w:color w:val="000000"/>
        </w:rPr>
        <w:t>Rotinas de Execução:</w:t>
      </w:r>
    </w:p>
    <w:p w14:paraId="7EF29001" w14:textId="77777777" w:rsidR="000C3C2B" w:rsidRDefault="00000000">
      <w:pPr>
        <w:keepNext/>
        <w:keepLines/>
        <w:numPr>
          <w:ilvl w:val="2"/>
          <w:numId w:val="3"/>
        </w:numPr>
        <w:pBdr>
          <w:top w:val="nil"/>
          <w:left w:val="nil"/>
          <w:bottom w:val="nil"/>
          <w:right w:val="nil"/>
          <w:between w:val="nil"/>
        </w:pBdr>
        <w:spacing w:before="200" w:after="120"/>
        <w:ind w:left="851"/>
        <w:jc w:val="both"/>
        <w:rPr>
          <w:rFonts w:ascii="Palatino Linotype" w:eastAsia="Palatino Linotype" w:hAnsi="Palatino Linotype" w:cs="Palatino Linotype"/>
          <w:b/>
          <w:color w:val="000000"/>
        </w:rPr>
      </w:pPr>
      <w:bookmarkStart w:id="33" w:name="_heading=h.3zsiiohnkurj" w:colFirst="0" w:colLast="0"/>
      <w:bookmarkEnd w:id="33"/>
      <w:r>
        <w:rPr>
          <w:rFonts w:ascii="Palatino Linotype" w:eastAsia="Palatino Linotype" w:hAnsi="Palatino Linotype" w:cs="Palatino Linotype"/>
          <w:b/>
          <w:color w:val="000000"/>
        </w:rPr>
        <w:t>Do Encaminhamento Formal de Demandas</w:t>
      </w:r>
    </w:p>
    <w:p w14:paraId="3A8B7525" w14:textId="77777777" w:rsidR="000C3C2B" w:rsidRDefault="00000000">
      <w:pPr>
        <w:numPr>
          <w:ilvl w:val="3"/>
          <w:numId w:val="3"/>
        </w:numPr>
        <w:spacing w:before="240" w:after="240"/>
        <w:ind w:left="993"/>
        <w:jc w:val="both"/>
        <w:rPr>
          <w:rFonts w:ascii="Palatino Linotype" w:eastAsia="Palatino Linotype" w:hAnsi="Palatino Linotype" w:cs="Palatino Linotype"/>
        </w:rPr>
      </w:pPr>
      <w:r>
        <w:rPr>
          <w:rFonts w:ascii="Palatino Linotype" w:eastAsia="Palatino Linotype" w:hAnsi="Palatino Linotype" w:cs="Palatino Linotype"/>
        </w:rPr>
        <w:t>O gestor do contrato emitirá a Ordem de Fornecimento de Bens (OFB) para a entrega e implantação dos bens desejados.</w:t>
      </w:r>
    </w:p>
    <w:p w14:paraId="1319CCCF" w14:textId="77777777" w:rsidR="000C3C2B" w:rsidRDefault="00000000">
      <w:pPr>
        <w:numPr>
          <w:ilvl w:val="3"/>
          <w:numId w:val="3"/>
        </w:numPr>
        <w:spacing w:before="240" w:after="240"/>
        <w:ind w:left="993"/>
        <w:jc w:val="both"/>
        <w:rPr>
          <w:rFonts w:ascii="Palatino Linotype" w:eastAsia="Palatino Linotype" w:hAnsi="Palatino Linotype" w:cs="Palatino Linotype"/>
        </w:rPr>
      </w:pPr>
      <w:r>
        <w:rPr>
          <w:rFonts w:ascii="Palatino Linotype" w:eastAsia="Palatino Linotype" w:hAnsi="Palatino Linotype" w:cs="Palatino Linotype"/>
        </w:rPr>
        <w:t>O Contratado deverá fornecer equipamentos com as mesmas configurações e quantidades definidas na OFB.</w:t>
      </w:r>
    </w:p>
    <w:p w14:paraId="5FD2D5CC" w14:textId="77777777" w:rsidR="000C3C2B" w:rsidRDefault="00000000">
      <w:pPr>
        <w:numPr>
          <w:ilvl w:val="3"/>
          <w:numId w:val="3"/>
        </w:numPr>
        <w:spacing w:before="240" w:after="240"/>
        <w:ind w:left="993"/>
        <w:jc w:val="both"/>
        <w:rPr>
          <w:rFonts w:ascii="Palatino Linotype" w:eastAsia="Palatino Linotype" w:hAnsi="Palatino Linotype" w:cs="Palatino Linotype"/>
        </w:rPr>
      </w:pPr>
      <w:r>
        <w:rPr>
          <w:rFonts w:ascii="Palatino Linotype" w:eastAsia="Palatino Linotype" w:hAnsi="Palatino Linotype" w:cs="Palatino Linotype"/>
        </w:rPr>
        <w:lastRenderedPageBreak/>
        <w:t>O recebimento provisório e definitivo dos bens é disciplinado em tópico próprio deste TR.</w:t>
      </w:r>
    </w:p>
    <w:p w14:paraId="3660E095"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34" w:name="_heading=h.71ksmobjmwhh" w:colFirst="0" w:colLast="0"/>
      <w:bookmarkEnd w:id="34"/>
      <w:r>
        <w:rPr>
          <w:rFonts w:ascii="Palatino Linotype" w:eastAsia="Palatino Linotype" w:hAnsi="Palatino Linotype" w:cs="Palatino Linotype"/>
          <w:b/>
          <w:color w:val="000000"/>
        </w:rPr>
        <w:t>Forma de execução e acompanhamento do contrato</w:t>
      </w:r>
    </w:p>
    <w:p w14:paraId="3D947611" w14:textId="77777777" w:rsidR="000C3C2B" w:rsidRDefault="00000000">
      <w:pPr>
        <w:keepNext/>
        <w:keepLines/>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35" w:name="_heading=h.wzrxkuse43ee" w:colFirst="0" w:colLast="0"/>
      <w:bookmarkEnd w:id="35"/>
      <w:r>
        <w:rPr>
          <w:rFonts w:ascii="Palatino Linotype" w:eastAsia="Palatino Linotype" w:hAnsi="Palatino Linotype" w:cs="Palatino Linotype"/>
          <w:b/>
          <w:color w:val="000000"/>
        </w:rPr>
        <w:t>Condições de Entrega e Implantação</w:t>
      </w:r>
    </w:p>
    <w:p w14:paraId="03823E06" w14:textId="77777777" w:rsidR="000C3C2B" w:rsidRDefault="00000000">
      <w:pPr>
        <w:numPr>
          <w:ilvl w:val="3"/>
          <w:numId w:val="3"/>
        </w:numPr>
        <w:spacing w:before="240" w:after="240"/>
        <w:ind w:left="993"/>
        <w:jc w:val="both"/>
        <w:rPr>
          <w:rFonts w:ascii="Palatino Linotype" w:eastAsia="Palatino Linotype" w:hAnsi="Palatino Linotype" w:cs="Palatino Linotype"/>
        </w:rPr>
      </w:pPr>
      <w:r>
        <w:rPr>
          <w:rFonts w:ascii="Palatino Linotype" w:eastAsia="Palatino Linotype" w:hAnsi="Palatino Linotype" w:cs="Palatino Linotype"/>
        </w:rPr>
        <w:t xml:space="preserve">Durante a execução do contrato, para cada escola deverá ser apresentado um Projeto Preliminar de Instalação (PPI) que será avaliado e aprovado pela Contratante e, após a conclusão da implantação e realização dos atestes, deverá ser fornecido o Projeto Definitivo de Instalação (PDI), contendo inclusive relatório fotográfico, lista de equipamentos e materiais utilizados; observa-se ainda que a aprovação do PPI pode resultar na diminuição, ou em alguns casos, na ampliação do número de </w:t>
      </w:r>
      <w:proofErr w:type="spellStart"/>
      <w:r>
        <w:rPr>
          <w:rFonts w:ascii="Palatino Linotype" w:eastAsia="Palatino Linotype" w:hAnsi="Palatino Linotype" w:cs="Palatino Linotype"/>
        </w:rPr>
        <w:t>APs</w:t>
      </w:r>
      <w:proofErr w:type="spellEnd"/>
      <w:r>
        <w:rPr>
          <w:rFonts w:ascii="Palatino Linotype" w:eastAsia="Palatino Linotype" w:hAnsi="Palatino Linotype" w:cs="Palatino Linotype"/>
        </w:rPr>
        <w:t xml:space="preserve"> que deverão ser instalados em determinada escola. Os modelos de </w:t>
      </w:r>
      <w:proofErr w:type="spellStart"/>
      <w:r>
        <w:rPr>
          <w:rFonts w:ascii="Palatino Linotype" w:eastAsia="Palatino Linotype" w:hAnsi="Palatino Linotype" w:cs="Palatino Linotype"/>
        </w:rPr>
        <w:t>PDIs</w:t>
      </w:r>
      <w:proofErr w:type="spellEnd"/>
      <w:r>
        <w:rPr>
          <w:rFonts w:ascii="Palatino Linotype" w:eastAsia="Palatino Linotype" w:hAnsi="Palatino Linotype" w:cs="Palatino Linotype"/>
        </w:rPr>
        <w:t xml:space="preserve"> e </w:t>
      </w:r>
      <w:proofErr w:type="spellStart"/>
      <w:r>
        <w:rPr>
          <w:rFonts w:ascii="Palatino Linotype" w:eastAsia="Palatino Linotype" w:hAnsi="Palatino Linotype" w:cs="Palatino Linotype"/>
        </w:rPr>
        <w:t>PPIs</w:t>
      </w:r>
      <w:proofErr w:type="spellEnd"/>
      <w:r>
        <w:rPr>
          <w:rFonts w:ascii="Palatino Linotype" w:eastAsia="Palatino Linotype" w:hAnsi="Palatino Linotype" w:cs="Palatino Linotype"/>
        </w:rPr>
        <w:t xml:space="preserve"> estão no anexo 05 deste Termo de Referência.</w:t>
      </w:r>
    </w:p>
    <w:p w14:paraId="36922979" w14:textId="77777777" w:rsidR="000C3C2B" w:rsidRDefault="00000000">
      <w:pPr>
        <w:numPr>
          <w:ilvl w:val="3"/>
          <w:numId w:val="3"/>
        </w:numPr>
        <w:spacing w:before="240" w:after="240"/>
        <w:ind w:left="993"/>
        <w:jc w:val="both"/>
        <w:rPr>
          <w:rFonts w:ascii="Palatino Linotype" w:eastAsia="Palatino Linotype" w:hAnsi="Palatino Linotype" w:cs="Palatino Linotype"/>
        </w:rPr>
      </w:pPr>
      <w:r>
        <w:rPr>
          <w:rFonts w:ascii="Palatino Linotype" w:eastAsia="Palatino Linotype" w:hAnsi="Palatino Linotype" w:cs="Palatino Linotype"/>
        </w:rPr>
        <w:t xml:space="preserve">As parcelas serão entregues nos seguintes prazos e condições: </w:t>
      </w:r>
      <w:r>
        <w:rPr>
          <w:rFonts w:ascii="Palatino Linotype" w:eastAsia="Palatino Linotype" w:hAnsi="Palatino Linotype" w:cs="Palatino Linotype"/>
          <w:color w:val="FF0000"/>
        </w:rPr>
        <w:t>[proposição de percentual de atendimento e prazo de implantação]</w:t>
      </w:r>
    </w:p>
    <w:tbl>
      <w:tblPr>
        <w:tblStyle w:val="afffff"/>
        <w:tblW w:w="9634" w:type="dxa"/>
        <w:jc w:val="center"/>
        <w:tblInd w:w="0" w:type="dxa"/>
        <w:tblLayout w:type="fixed"/>
        <w:tblLook w:val="0000" w:firstRow="0" w:lastRow="0" w:firstColumn="0" w:lastColumn="0" w:noHBand="0" w:noVBand="0"/>
      </w:tblPr>
      <w:tblGrid>
        <w:gridCol w:w="1413"/>
        <w:gridCol w:w="4111"/>
        <w:gridCol w:w="4110"/>
      </w:tblGrid>
      <w:tr w:rsidR="000C3C2B" w14:paraId="65AAF431" w14:textId="77777777">
        <w:trPr>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DD0C3" w14:textId="77777777" w:rsidR="000C3C2B" w:rsidRDefault="00000000">
            <w:pPr>
              <w:spacing w:before="120" w:after="288" w:line="312" w:lineRule="auto"/>
              <w:rPr>
                <w:rFonts w:ascii="Palatino Linotype" w:eastAsia="Palatino Linotype" w:hAnsi="Palatino Linotype" w:cs="Palatino Linotype"/>
                <w:b/>
                <w:i/>
                <w:shd w:val="clear" w:color="auto" w:fill="EFEFEF"/>
              </w:rPr>
            </w:pPr>
            <w:r>
              <w:rPr>
                <w:rFonts w:ascii="Palatino Linotype" w:eastAsia="Palatino Linotype" w:hAnsi="Palatino Linotype" w:cs="Palatino Linotype"/>
                <w:b/>
                <w:i/>
                <w:shd w:val="clear" w:color="auto" w:fill="EFEFEF"/>
              </w:rPr>
              <w:t>Parcela</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4E9F74" w14:textId="77777777" w:rsidR="000C3C2B" w:rsidRDefault="00000000">
            <w:pPr>
              <w:spacing w:before="120" w:after="288" w:line="312" w:lineRule="auto"/>
              <w:rPr>
                <w:rFonts w:ascii="Palatino Linotype" w:eastAsia="Palatino Linotype" w:hAnsi="Palatino Linotype" w:cs="Palatino Linotype"/>
                <w:b/>
                <w:i/>
                <w:shd w:val="clear" w:color="auto" w:fill="EFEFEF"/>
              </w:rPr>
            </w:pPr>
            <w:r>
              <w:rPr>
                <w:rFonts w:ascii="Palatino Linotype" w:eastAsia="Palatino Linotype" w:hAnsi="Palatino Linotype" w:cs="Palatino Linotype"/>
                <w:b/>
                <w:i/>
                <w:shd w:val="clear" w:color="auto" w:fill="EFEFEF"/>
              </w:rPr>
              <w:t>Composição da parcela</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82472" w14:textId="77777777" w:rsidR="000C3C2B" w:rsidRDefault="00000000">
            <w:pPr>
              <w:spacing w:before="120" w:after="288" w:line="312" w:lineRule="auto"/>
              <w:rPr>
                <w:rFonts w:ascii="Palatino Linotype" w:eastAsia="Palatino Linotype" w:hAnsi="Palatino Linotype" w:cs="Palatino Linotype"/>
                <w:b/>
                <w:i/>
                <w:shd w:val="clear" w:color="auto" w:fill="EFEFEF"/>
              </w:rPr>
            </w:pPr>
            <w:r>
              <w:rPr>
                <w:rFonts w:ascii="Palatino Linotype" w:eastAsia="Palatino Linotype" w:hAnsi="Palatino Linotype" w:cs="Palatino Linotype"/>
                <w:b/>
                <w:i/>
                <w:shd w:val="clear" w:color="auto" w:fill="EFEFEF"/>
              </w:rPr>
              <w:t>Prazo de implantação</w:t>
            </w:r>
          </w:p>
        </w:tc>
      </w:tr>
      <w:tr w:rsidR="000C3C2B" w14:paraId="5B980498" w14:textId="77777777">
        <w:trPr>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6E047" w14:textId="77777777" w:rsidR="000C3C2B" w:rsidRDefault="00000000">
            <w:pPr>
              <w:spacing w:before="120" w:after="288" w:line="312" w:lineRule="auto"/>
              <w:rPr>
                <w:rFonts w:ascii="Palatino Linotype" w:eastAsia="Palatino Linotype" w:hAnsi="Palatino Linotype" w:cs="Palatino Linotype"/>
                <w:i/>
                <w:highlight w:val="lightGray"/>
              </w:rPr>
            </w:pPr>
            <w:r>
              <w:rPr>
                <w:rFonts w:ascii="Palatino Linotype" w:eastAsia="Palatino Linotype" w:hAnsi="Palatino Linotype" w:cs="Palatino Linotype"/>
                <w:i/>
                <w:highlight w:val="lightGray"/>
              </w:rPr>
              <w:t>1ª</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B6F3E4" w14:textId="77777777" w:rsidR="000C3C2B" w:rsidRDefault="00000000">
            <w:pPr>
              <w:spacing w:before="120" w:after="288" w:line="312" w:lineRule="auto"/>
              <w:rPr>
                <w:rFonts w:ascii="Palatino Linotype" w:eastAsia="Palatino Linotype" w:hAnsi="Palatino Linotype" w:cs="Palatino Linotype"/>
                <w:i/>
                <w:highlight w:val="lightGray"/>
              </w:rPr>
            </w:pPr>
            <w:r>
              <w:rPr>
                <w:rFonts w:ascii="Palatino Linotype" w:eastAsia="Palatino Linotype" w:hAnsi="Palatino Linotype" w:cs="Palatino Linotype"/>
                <w:i/>
                <w:highlight w:val="lightGray"/>
              </w:rPr>
              <w:t xml:space="preserve">25% das unidades </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B71B1E" w14:textId="77777777" w:rsidR="000C3C2B" w:rsidRDefault="00000000">
            <w:pPr>
              <w:spacing w:before="120" w:after="288" w:line="312" w:lineRule="auto"/>
              <w:rPr>
                <w:rFonts w:ascii="Palatino Linotype" w:eastAsia="Palatino Linotype" w:hAnsi="Palatino Linotype" w:cs="Palatino Linotype"/>
                <w:i/>
                <w:highlight w:val="lightGray"/>
              </w:rPr>
            </w:pPr>
            <w:r>
              <w:rPr>
                <w:rFonts w:ascii="Palatino Linotype" w:eastAsia="Palatino Linotype" w:hAnsi="Palatino Linotype" w:cs="Palatino Linotype"/>
                <w:i/>
                <w:highlight w:val="lightGray"/>
              </w:rPr>
              <w:t>15 dias a partir do pedido de fornecimento</w:t>
            </w:r>
          </w:p>
        </w:tc>
      </w:tr>
      <w:tr w:rsidR="000C3C2B" w14:paraId="08FF3AF1" w14:textId="77777777">
        <w:trPr>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52BFC" w14:textId="77777777" w:rsidR="000C3C2B" w:rsidRDefault="00000000">
            <w:pPr>
              <w:spacing w:before="120" w:after="288" w:line="312" w:lineRule="auto"/>
              <w:rPr>
                <w:rFonts w:ascii="Palatino Linotype" w:eastAsia="Palatino Linotype" w:hAnsi="Palatino Linotype" w:cs="Palatino Linotype"/>
                <w:i/>
                <w:highlight w:val="lightGray"/>
              </w:rPr>
            </w:pPr>
            <w:r>
              <w:rPr>
                <w:rFonts w:ascii="Palatino Linotype" w:eastAsia="Palatino Linotype" w:hAnsi="Palatino Linotype" w:cs="Palatino Linotype"/>
                <w:i/>
                <w:highlight w:val="lightGray"/>
              </w:rPr>
              <w:t>2ª</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54A8C" w14:textId="77777777" w:rsidR="000C3C2B" w:rsidRDefault="00000000">
            <w:pPr>
              <w:spacing w:before="120" w:after="288" w:line="312" w:lineRule="auto"/>
              <w:rPr>
                <w:rFonts w:ascii="Palatino Linotype" w:eastAsia="Palatino Linotype" w:hAnsi="Palatino Linotype" w:cs="Palatino Linotype"/>
                <w:i/>
                <w:highlight w:val="lightGray"/>
              </w:rPr>
            </w:pPr>
            <w:r>
              <w:rPr>
                <w:rFonts w:ascii="Palatino Linotype" w:eastAsia="Palatino Linotype" w:hAnsi="Palatino Linotype" w:cs="Palatino Linotype"/>
                <w:i/>
                <w:highlight w:val="lightGray"/>
              </w:rPr>
              <w:t>50%das unidades</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9BB33" w14:textId="77777777" w:rsidR="000C3C2B" w:rsidRDefault="00000000">
            <w:pPr>
              <w:spacing w:before="120" w:after="288" w:line="312" w:lineRule="auto"/>
              <w:rPr>
                <w:rFonts w:ascii="Palatino Linotype" w:eastAsia="Palatino Linotype" w:hAnsi="Palatino Linotype" w:cs="Palatino Linotype"/>
                <w:i/>
                <w:highlight w:val="lightGray"/>
              </w:rPr>
            </w:pPr>
            <w:r>
              <w:rPr>
                <w:rFonts w:ascii="Palatino Linotype" w:eastAsia="Palatino Linotype" w:hAnsi="Palatino Linotype" w:cs="Palatino Linotype"/>
                <w:i/>
                <w:highlight w:val="lightGray"/>
              </w:rPr>
              <w:t>30 dias a partir do pedido de fornecimento</w:t>
            </w:r>
          </w:p>
        </w:tc>
      </w:tr>
      <w:tr w:rsidR="000C3C2B" w14:paraId="7BC73B1B" w14:textId="77777777">
        <w:trPr>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4F7DB" w14:textId="77777777" w:rsidR="000C3C2B" w:rsidRDefault="00000000">
            <w:pPr>
              <w:spacing w:before="120" w:after="288" w:line="312" w:lineRule="auto"/>
              <w:rPr>
                <w:rFonts w:ascii="Palatino Linotype" w:eastAsia="Palatino Linotype" w:hAnsi="Palatino Linotype" w:cs="Palatino Linotype"/>
                <w:i/>
                <w:highlight w:val="lightGray"/>
              </w:rPr>
            </w:pPr>
            <w:r>
              <w:rPr>
                <w:rFonts w:ascii="Palatino Linotype" w:eastAsia="Palatino Linotype" w:hAnsi="Palatino Linotype" w:cs="Palatino Linotype"/>
                <w:i/>
                <w:highlight w:val="lightGray"/>
              </w:rPr>
              <w:t>3ª</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57144" w14:textId="77777777" w:rsidR="000C3C2B" w:rsidRDefault="00000000">
            <w:pPr>
              <w:spacing w:before="120" w:after="288" w:line="312" w:lineRule="auto"/>
              <w:rPr>
                <w:rFonts w:ascii="Palatino Linotype" w:eastAsia="Palatino Linotype" w:hAnsi="Palatino Linotype" w:cs="Palatino Linotype"/>
                <w:i/>
                <w:highlight w:val="lightGray"/>
              </w:rPr>
            </w:pPr>
            <w:r>
              <w:rPr>
                <w:rFonts w:ascii="Palatino Linotype" w:eastAsia="Palatino Linotype" w:hAnsi="Palatino Linotype" w:cs="Palatino Linotype"/>
                <w:i/>
                <w:highlight w:val="lightGray"/>
              </w:rPr>
              <w:t>75%das unidades</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6F5F9" w14:textId="77777777" w:rsidR="000C3C2B" w:rsidRDefault="00000000">
            <w:pPr>
              <w:spacing w:before="120" w:after="288" w:line="312" w:lineRule="auto"/>
              <w:rPr>
                <w:rFonts w:ascii="Palatino Linotype" w:eastAsia="Palatino Linotype" w:hAnsi="Palatino Linotype" w:cs="Palatino Linotype"/>
                <w:i/>
                <w:highlight w:val="lightGray"/>
              </w:rPr>
            </w:pPr>
            <w:r>
              <w:rPr>
                <w:rFonts w:ascii="Palatino Linotype" w:eastAsia="Palatino Linotype" w:hAnsi="Palatino Linotype" w:cs="Palatino Linotype"/>
                <w:i/>
                <w:highlight w:val="lightGray"/>
              </w:rPr>
              <w:t>45 dias a partir do pedido de fornecimento</w:t>
            </w:r>
          </w:p>
        </w:tc>
      </w:tr>
      <w:tr w:rsidR="000C3C2B" w14:paraId="5C82A6F2" w14:textId="77777777">
        <w:trPr>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337013" w14:textId="77777777" w:rsidR="000C3C2B" w:rsidRDefault="00000000">
            <w:pPr>
              <w:spacing w:before="120" w:after="288" w:line="312" w:lineRule="auto"/>
              <w:rPr>
                <w:rFonts w:ascii="Palatino Linotype" w:eastAsia="Palatino Linotype" w:hAnsi="Palatino Linotype" w:cs="Palatino Linotype"/>
                <w:i/>
                <w:highlight w:val="lightGray"/>
              </w:rPr>
            </w:pPr>
            <w:r>
              <w:rPr>
                <w:rFonts w:ascii="Palatino Linotype" w:eastAsia="Palatino Linotype" w:hAnsi="Palatino Linotype" w:cs="Palatino Linotype"/>
                <w:i/>
                <w:highlight w:val="lightGray"/>
              </w:rPr>
              <w:t>4ª</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F46B8" w14:textId="77777777" w:rsidR="000C3C2B" w:rsidRDefault="00000000">
            <w:pPr>
              <w:spacing w:before="120" w:after="288" w:line="312" w:lineRule="auto"/>
              <w:rPr>
                <w:rFonts w:ascii="Palatino Linotype" w:eastAsia="Palatino Linotype" w:hAnsi="Palatino Linotype" w:cs="Palatino Linotype"/>
                <w:i/>
                <w:highlight w:val="lightGray"/>
              </w:rPr>
            </w:pPr>
            <w:r>
              <w:rPr>
                <w:rFonts w:ascii="Palatino Linotype" w:eastAsia="Palatino Linotype" w:hAnsi="Palatino Linotype" w:cs="Palatino Linotype"/>
                <w:i/>
                <w:highlight w:val="lightGray"/>
              </w:rPr>
              <w:t>100%das unidades</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8D50F" w14:textId="77777777" w:rsidR="000C3C2B" w:rsidRDefault="00000000">
            <w:pPr>
              <w:spacing w:before="120" w:after="288" w:line="312" w:lineRule="auto"/>
              <w:rPr>
                <w:rFonts w:ascii="Palatino Linotype" w:eastAsia="Palatino Linotype" w:hAnsi="Palatino Linotype" w:cs="Palatino Linotype"/>
                <w:i/>
                <w:highlight w:val="lightGray"/>
              </w:rPr>
            </w:pPr>
            <w:r>
              <w:rPr>
                <w:rFonts w:ascii="Palatino Linotype" w:eastAsia="Palatino Linotype" w:hAnsi="Palatino Linotype" w:cs="Palatino Linotype"/>
                <w:i/>
                <w:highlight w:val="lightGray"/>
              </w:rPr>
              <w:t>60 dias a partir do pedido de fornecimento</w:t>
            </w:r>
          </w:p>
        </w:tc>
      </w:tr>
    </w:tbl>
    <w:p w14:paraId="1B4B6D8E" w14:textId="77777777" w:rsidR="000C3C2B" w:rsidRDefault="00000000">
      <w:pPr>
        <w:numPr>
          <w:ilvl w:val="3"/>
          <w:numId w:val="3"/>
        </w:numPr>
        <w:spacing w:before="240" w:after="240"/>
        <w:ind w:left="993"/>
        <w:jc w:val="both"/>
        <w:rPr>
          <w:rFonts w:ascii="Palatino Linotype" w:eastAsia="Palatino Linotype" w:hAnsi="Palatino Linotype" w:cs="Palatino Linotype"/>
        </w:rPr>
      </w:pPr>
      <w:r>
        <w:rPr>
          <w:rFonts w:ascii="Palatino Linotype" w:eastAsia="Palatino Linotype" w:hAnsi="Palatino Linotype" w:cs="Palatino Linotype"/>
        </w:rPr>
        <w:t xml:space="preserve">Caso não seja possível a implantação na data assinalada, a empresa deverá comunicar as razões respectivas com pelo menos </w:t>
      </w:r>
      <w:r>
        <w:rPr>
          <w:rFonts w:ascii="Palatino Linotype" w:eastAsia="Palatino Linotype" w:hAnsi="Palatino Linotype" w:cs="Palatino Linotype"/>
          <w:highlight w:val="lightGray"/>
        </w:rPr>
        <w:t>XX</w:t>
      </w:r>
      <w:r>
        <w:rPr>
          <w:rFonts w:ascii="Palatino Linotype" w:eastAsia="Palatino Linotype" w:hAnsi="Palatino Linotype" w:cs="Palatino Linotype"/>
        </w:rPr>
        <w:t xml:space="preserve"> dias de antecedência para que qualquer pleito de prorrogação de prazo seja analisado, ressalvadas situações de caso fortuito e força maior.</w:t>
      </w:r>
    </w:p>
    <w:p w14:paraId="37B699AF" w14:textId="77777777" w:rsidR="000C3C2B" w:rsidRDefault="00000000">
      <w:pPr>
        <w:numPr>
          <w:ilvl w:val="3"/>
          <w:numId w:val="3"/>
        </w:numPr>
        <w:spacing w:before="240" w:after="240"/>
        <w:ind w:left="993"/>
        <w:jc w:val="both"/>
        <w:rPr>
          <w:rFonts w:ascii="Palatino Linotype" w:eastAsia="Palatino Linotype" w:hAnsi="Palatino Linotype" w:cs="Palatino Linotype"/>
        </w:rPr>
      </w:pPr>
      <w:r>
        <w:rPr>
          <w:rFonts w:ascii="Palatino Linotype" w:eastAsia="Palatino Linotype" w:hAnsi="Palatino Linotype" w:cs="Palatino Linotype"/>
        </w:rPr>
        <w:t>Os serviços deverão ser instalados nos seguintes endereços:</w:t>
      </w:r>
      <w:r>
        <w:rPr>
          <w:rFonts w:ascii="Palatino Linotype" w:eastAsia="Palatino Linotype" w:hAnsi="Palatino Linotype" w:cs="Palatino Linotype"/>
          <w:color w:val="FF0000"/>
        </w:rPr>
        <w:t xml:space="preserve"> </w:t>
      </w:r>
      <w:proofErr w:type="gramStart"/>
      <w:r>
        <w:rPr>
          <w:rFonts w:ascii="Palatino Linotype" w:eastAsia="Palatino Linotype" w:hAnsi="Palatino Linotype" w:cs="Palatino Linotype"/>
          <w:color w:val="FF0000"/>
        </w:rPr>
        <w:t>[Inserir</w:t>
      </w:r>
      <w:proofErr w:type="gramEnd"/>
      <w:r>
        <w:rPr>
          <w:rFonts w:ascii="Palatino Linotype" w:eastAsia="Palatino Linotype" w:hAnsi="Palatino Linotype" w:cs="Palatino Linotype"/>
          <w:color w:val="FF0000"/>
        </w:rPr>
        <w:t xml:space="preserve"> planilha com as informações das escolas</w:t>
      </w:r>
      <w:r>
        <w:rPr>
          <w:rFonts w:ascii="Palatino Linotype" w:eastAsia="Palatino Linotype" w:hAnsi="Palatino Linotype" w:cs="Palatino Linotype"/>
        </w:rPr>
        <w:t>.]</w:t>
      </w:r>
    </w:p>
    <w:p w14:paraId="733291C8" w14:textId="77777777" w:rsidR="000C3C2B" w:rsidRDefault="00000000">
      <w:pPr>
        <w:numPr>
          <w:ilvl w:val="3"/>
          <w:numId w:val="3"/>
        </w:numPr>
        <w:spacing w:before="240" w:after="240"/>
        <w:ind w:left="993"/>
        <w:jc w:val="both"/>
        <w:rPr>
          <w:rFonts w:ascii="Palatino Linotype" w:eastAsia="Palatino Linotype" w:hAnsi="Palatino Linotype" w:cs="Palatino Linotype"/>
        </w:rPr>
      </w:pPr>
      <w:r>
        <w:rPr>
          <w:rFonts w:ascii="Palatino Linotype" w:eastAsia="Palatino Linotype" w:hAnsi="Palatino Linotype" w:cs="Palatino Linotype"/>
        </w:rPr>
        <w:t xml:space="preserve">Em caso de atraso para execução da implantação, deverá o contratado informar à CONTRATANTE sobre novos prazos, podendo </w:t>
      </w:r>
      <w:proofErr w:type="gramStart"/>
      <w:r>
        <w:rPr>
          <w:rFonts w:ascii="Palatino Linotype" w:eastAsia="Palatino Linotype" w:hAnsi="Palatino Linotype" w:cs="Palatino Linotype"/>
        </w:rPr>
        <w:t>acarretar em</w:t>
      </w:r>
      <w:proofErr w:type="gramEnd"/>
      <w:r>
        <w:rPr>
          <w:rFonts w:ascii="Palatino Linotype" w:eastAsia="Palatino Linotype" w:hAnsi="Palatino Linotype" w:cs="Palatino Linotype"/>
        </w:rPr>
        <w:t xml:space="preserve"> penalidades.</w:t>
      </w:r>
    </w:p>
    <w:p w14:paraId="760FA33C"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36" w:name="_heading=h.w93qyxo51uel" w:colFirst="0" w:colLast="0"/>
      <w:bookmarkEnd w:id="36"/>
      <w:r>
        <w:rPr>
          <w:rFonts w:ascii="Palatino Linotype" w:eastAsia="Palatino Linotype" w:hAnsi="Palatino Linotype" w:cs="Palatino Linotype"/>
          <w:b/>
          <w:color w:val="000000"/>
        </w:rPr>
        <w:lastRenderedPageBreak/>
        <w:t>Formas de transferência de conhecimento</w:t>
      </w:r>
    </w:p>
    <w:p w14:paraId="50F61F1F" w14:textId="77777777" w:rsidR="000C3C2B" w:rsidRDefault="000C3C2B"/>
    <w:p w14:paraId="0D14B883" w14:textId="77777777" w:rsidR="000C3C2B" w:rsidRDefault="00000000">
      <w:pPr>
        <w:numPr>
          <w:ilvl w:val="2"/>
          <w:numId w:val="3"/>
        </w:numPr>
        <w:pBdr>
          <w:top w:val="nil"/>
          <w:left w:val="nil"/>
          <w:bottom w:val="nil"/>
          <w:right w:val="nil"/>
          <w:between w:val="nil"/>
        </w:pBdr>
        <w:spacing w:before="240" w:after="240"/>
        <w:ind w:left="851"/>
        <w:jc w:val="center"/>
        <w:rPr>
          <w:rFonts w:ascii="Palatino Linotype" w:eastAsia="Palatino Linotype" w:hAnsi="Palatino Linotype" w:cs="Palatino Linotype"/>
          <w:color w:val="000000"/>
          <w:highlight w:val="lightGray"/>
        </w:rPr>
      </w:pPr>
      <w:r>
        <w:rPr>
          <w:rFonts w:ascii="Palatino Linotype" w:eastAsia="Palatino Linotype" w:hAnsi="Palatino Linotype" w:cs="Palatino Linotype"/>
          <w:color w:val="000000"/>
          <w:highlight w:val="lightGray"/>
        </w:rPr>
        <w:t>A transferência do conhecimento deverá ser realizada observando-se o que segue: ...</w:t>
      </w:r>
      <w:r>
        <w:rPr>
          <w:rFonts w:ascii="Palatino Linotype" w:eastAsia="Palatino Linotype" w:hAnsi="Palatino Linotype" w:cs="Palatino Linotype"/>
          <w:color w:val="000000"/>
          <w:highlight w:val="lightGray"/>
        </w:rPr>
        <w:br/>
        <w:t>OU</w:t>
      </w:r>
      <w:r>
        <w:rPr>
          <w:rFonts w:ascii="Palatino Linotype" w:eastAsia="Palatino Linotype" w:hAnsi="Palatino Linotype" w:cs="Palatino Linotype"/>
          <w:color w:val="000000"/>
          <w:highlight w:val="lightGray"/>
        </w:rPr>
        <w:br/>
        <w:t>Não será necessária transferência de conhecimento devido às características do objeto.</w:t>
      </w:r>
    </w:p>
    <w:p w14:paraId="6EF741AB"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37" w:name="_heading=h.pel84enhsli2" w:colFirst="0" w:colLast="0"/>
      <w:bookmarkEnd w:id="37"/>
      <w:r>
        <w:rPr>
          <w:rFonts w:ascii="Palatino Linotype" w:eastAsia="Palatino Linotype" w:hAnsi="Palatino Linotype" w:cs="Palatino Linotype"/>
          <w:b/>
          <w:color w:val="000000"/>
        </w:rPr>
        <w:t>Procedimentos de transição e finalização do contrato</w:t>
      </w:r>
    </w:p>
    <w:p w14:paraId="1E9F3349" w14:textId="77777777"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Após a finalização do contrato, o contratado deverá realizar a transição contratual, garantindo a transferência das seguintes informações para a CONTRATANTE e/ou novo contratado:</w:t>
      </w:r>
    </w:p>
    <w:p w14:paraId="5C7F3C3A" w14:textId="77777777" w:rsidR="000C3C2B" w:rsidRDefault="00000000">
      <w:pPr>
        <w:numPr>
          <w:ilvl w:val="3"/>
          <w:numId w:val="3"/>
        </w:numPr>
        <w:spacing w:before="120" w:after="120"/>
        <w:ind w:left="993"/>
        <w:jc w:val="both"/>
        <w:rPr>
          <w:rFonts w:ascii="Palatino Linotype" w:eastAsia="Palatino Linotype" w:hAnsi="Palatino Linotype" w:cs="Palatino Linotype"/>
        </w:rPr>
      </w:pPr>
      <w:r>
        <w:rPr>
          <w:rFonts w:ascii="Palatino Linotype" w:eastAsia="Palatino Linotype" w:hAnsi="Palatino Linotype" w:cs="Palatino Linotype"/>
        </w:rPr>
        <w:t>Mapeamento unidade escolar dos locais de implantação da solução de Wi-Fi;</w:t>
      </w:r>
    </w:p>
    <w:p w14:paraId="18366C91" w14:textId="77777777" w:rsidR="000C3C2B" w:rsidRDefault="00000000">
      <w:pPr>
        <w:numPr>
          <w:ilvl w:val="3"/>
          <w:numId w:val="3"/>
        </w:numPr>
        <w:spacing w:before="120" w:after="120"/>
        <w:ind w:left="993"/>
        <w:jc w:val="both"/>
        <w:rPr>
          <w:rFonts w:ascii="Palatino Linotype" w:eastAsia="Palatino Linotype" w:hAnsi="Palatino Linotype" w:cs="Palatino Linotype"/>
        </w:rPr>
      </w:pPr>
      <w:r>
        <w:rPr>
          <w:rFonts w:ascii="Palatino Linotype" w:eastAsia="Palatino Linotype" w:hAnsi="Palatino Linotype" w:cs="Palatino Linotype"/>
        </w:rPr>
        <w:t>Informações de acesso de usuários, conforme padrão apresentado no ANEXO 02 – Especificações Técnicas;</w:t>
      </w:r>
    </w:p>
    <w:p w14:paraId="7AEFB4F0" w14:textId="77777777" w:rsidR="000C3C2B" w:rsidRDefault="00000000">
      <w:pPr>
        <w:numPr>
          <w:ilvl w:val="3"/>
          <w:numId w:val="3"/>
        </w:numPr>
        <w:spacing w:before="120" w:after="120"/>
        <w:ind w:left="993"/>
        <w:jc w:val="both"/>
        <w:rPr>
          <w:rFonts w:ascii="Palatino Linotype" w:eastAsia="Palatino Linotype" w:hAnsi="Palatino Linotype" w:cs="Palatino Linotype"/>
        </w:rPr>
      </w:pPr>
      <w:r>
        <w:rPr>
          <w:rFonts w:ascii="Palatino Linotype" w:eastAsia="Palatino Linotype" w:hAnsi="Palatino Linotype" w:cs="Palatino Linotype"/>
        </w:rPr>
        <w:t>Informações do painel de monitoramento;</w:t>
      </w:r>
    </w:p>
    <w:p w14:paraId="58FD5937" w14:textId="77777777" w:rsidR="000C3C2B" w:rsidRDefault="00000000">
      <w:pPr>
        <w:numPr>
          <w:ilvl w:val="3"/>
          <w:numId w:val="3"/>
        </w:numPr>
        <w:spacing w:before="120" w:after="120"/>
        <w:ind w:left="993"/>
        <w:jc w:val="both"/>
        <w:rPr>
          <w:rFonts w:ascii="Palatino Linotype" w:eastAsia="Palatino Linotype" w:hAnsi="Palatino Linotype" w:cs="Palatino Linotype"/>
        </w:rPr>
      </w:pPr>
      <w:r>
        <w:rPr>
          <w:rFonts w:ascii="Palatino Linotype" w:eastAsia="Palatino Linotype" w:hAnsi="Palatino Linotype" w:cs="Palatino Linotype"/>
        </w:rPr>
        <w:t>Atingindo a vigência máxima do contrato (60 meses), os dispositivos utilizados na Solução de Rede Sem Fio (</w:t>
      </w:r>
      <w:proofErr w:type="spellStart"/>
      <w:r>
        <w:rPr>
          <w:rFonts w:ascii="Palatino Linotype" w:eastAsia="Palatino Linotype" w:hAnsi="Palatino Linotype" w:cs="Palatino Linotype"/>
        </w:rPr>
        <w:t>APs</w:t>
      </w:r>
      <w:proofErr w:type="spellEnd"/>
      <w:r>
        <w:rPr>
          <w:rFonts w:ascii="Palatino Linotype" w:eastAsia="Palatino Linotype" w:hAnsi="Palatino Linotype" w:cs="Palatino Linotype"/>
        </w:rPr>
        <w:t xml:space="preserve"> Wi-Fi) e controladora </w:t>
      </w:r>
      <w:proofErr w:type="spellStart"/>
      <w:r>
        <w:rPr>
          <w:rFonts w:ascii="Palatino Linotype" w:eastAsia="Palatino Linotype" w:hAnsi="Palatino Linotype" w:cs="Palatino Linotype"/>
        </w:rPr>
        <w:t>wi-fi</w:t>
      </w:r>
      <w:proofErr w:type="spellEnd"/>
      <w:r>
        <w:rPr>
          <w:rFonts w:ascii="Palatino Linotype" w:eastAsia="Palatino Linotype" w:hAnsi="Palatino Linotype" w:cs="Palatino Linotype"/>
        </w:rPr>
        <w:t>, deverão ser doados à Administração Pública, em nome da CONTRATANTE.</w:t>
      </w:r>
    </w:p>
    <w:p w14:paraId="0A5480E7"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38" w:name="_heading=h.hgr1fo9prcch" w:colFirst="0" w:colLast="0"/>
      <w:bookmarkEnd w:id="38"/>
      <w:r>
        <w:rPr>
          <w:rFonts w:ascii="Palatino Linotype" w:eastAsia="Palatino Linotype" w:hAnsi="Palatino Linotype" w:cs="Palatino Linotype"/>
          <w:b/>
          <w:color w:val="000000"/>
        </w:rPr>
        <w:t>Quantidade mínima de bens ou serviços para comparação e controle</w:t>
      </w:r>
    </w:p>
    <w:p w14:paraId="66E1E34D" w14:textId="77777777"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Cada OFB conterá a quantidade a ser fornecida, incluindo a sua localização e o prazo, conforme definições deste TR.</w:t>
      </w:r>
    </w:p>
    <w:p w14:paraId="02D9E275"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39" w:name="_heading=h.wxpo364vyclu" w:colFirst="0" w:colLast="0"/>
      <w:bookmarkEnd w:id="39"/>
      <w:r>
        <w:rPr>
          <w:rFonts w:ascii="Palatino Linotype" w:eastAsia="Palatino Linotype" w:hAnsi="Palatino Linotype" w:cs="Palatino Linotype"/>
          <w:b/>
          <w:color w:val="000000"/>
        </w:rPr>
        <w:t>Mecanismos formais de comunicação</w:t>
      </w:r>
    </w:p>
    <w:p w14:paraId="7BD1620A" w14:textId="77777777"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São definidos como mecanismos formais de Comunicação, entre a Contratante e o Contratado, os seguintes:</w:t>
      </w:r>
    </w:p>
    <w:p w14:paraId="2AAB1B0A" w14:textId="77777777" w:rsidR="000C3C2B" w:rsidRDefault="00000000">
      <w:pPr>
        <w:numPr>
          <w:ilvl w:val="3"/>
          <w:numId w:val="3"/>
        </w:numPr>
        <w:spacing w:before="240" w:after="240"/>
        <w:ind w:left="993"/>
        <w:jc w:val="both"/>
        <w:rPr>
          <w:rFonts w:ascii="Palatino Linotype" w:eastAsia="Palatino Linotype" w:hAnsi="Palatino Linotype" w:cs="Palatino Linotype"/>
        </w:rPr>
      </w:pPr>
      <w:r>
        <w:rPr>
          <w:rFonts w:ascii="Palatino Linotype" w:eastAsia="Palatino Linotype" w:hAnsi="Palatino Linotype" w:cs="Palatino Linotype"/>
        </w:rPr>
        <w:t>Ordem de Fornecimento de Bens;</w:t>
      </w:r>
    </w:p>
    <w:p w14:paraId="01390D5A" w14:textId="77777777" w:rsidR="000C3C2B" w:rsidRDefault="00000000">
      <w:pPr>
        <w:numPr>
          <w:ilvl w:val="3"/>
          <w:numId w:val="3"/>
        </w:numPr>
        <w:spacing w:before="240" w:after="240"/>
        <w:ind w:left="993"/>
        <w:jc w:val="both"/>
        <w:rPr>
          <w:rFonts w:ascii="Palatino Linotype" w:eastAsia="Palatino Linotype" w:hAnsi="Palatino Linotype" w:cs="Palatino Linotype"/>
        </w:rPr>
      </w:pPr>
      <w:r>
        <w:rPr>
          <w:rFonts w:ascii="Palatino Linotype" w:eastAsia="Palatino Linotype" w:hAnsi="Palatino Linotype" w:cs="Palatino Linotype"/>
        </w:rPr>
        <w:t>Ata de Reunião;</w:t>
      </w:r>
    </w:p>
    <w:p w14:paraId="04C1EA73" w14:textId="77777777" w:rsidR="000C3C2B" w:rsidRDefault="00000000">
      <w:pPr>
        <w:numPr>
          <w:ilvl w:val="3"/>
          <w:numId w:val="3"/>
        </w:numPr>
        <w:spacing w:before="240" w:after="240"/>
        <w:ind w:left="993"/>
        <w:jc w:val="both"/>
        <w:rPr>
          <w:rFonts w:ascii="Palatino Linotype" w:eastAsia="Palatino Linotype" w:hAnsi="Palatino Linotype" w:cs="Palatino Linotype"/>
        </w:rPr>
      </w:pPr>
      <w:r>
        <w:rPr>
          <w:rFonts w:ascii="Palatino Linotype" w:eastAsia="Palatino Linotype" w:hAnsi="Palatino Linotype" w:cs="Palatino Linotype"/>
        </w:rPr>
        <w:t>Ofício;</w:t>
      </w:r>
    </w:p>
    <w:p w14:paraId="1E4BEC76" w14:textId="77777777" w:rsidR="000C3C2B" w:rsidRDefault="00000000">
      <w:pPr>
        <w:numPr>
          <w:ilvl w:val="3"/>
          <w:numId w:val="3"/>
        </w:numPr>
        <w:spacing w:before="240" w:after="240"/>
        <w:ind w:left="993"/>
        <w:jc w:val="both"/>
        <w:rPr>
          <w:rFonts w:ascii="Palatino Linotype" w:eastAsia="Palatino Linotype" w:hAnsi="Palatino Linotype" w:cs="Palatino Linotype"/>
        </w:rPr>
      </w:pPr>
      <w:r>
        <w:rPr>
          <w:rFonts w:ascii="Palatino Linotype" w:eastAsia="Palatino Linotype" w:hAnsi="Palatino Linotype" w:cs="Palatino Linotype"/>
        </w:rPr>
        <w:t>Sistema de abertura de chamados;</w:t>
      </w:r>
    </w:p>
    <w:p w14:paraId="61BB300F" w14:textId="77777777" w:rsidR="000C3C2B" w:rsidRDefault="00000000">
      <w:pPr>
        <w:numPr>
          <w:ilvl w:val="3"/>
          <w:numId w:val="3"/>
        </w:numPr>
        <w:spacing w:before="240" w:after="240"/>
        <w:ind w:left="993"/>
        <w:jc w:val="both"/>
        <w:rPr>
          <w:rFonts w:ascii="Palatino Linotype" w:eastAsia="Palatino Linotype" w:hAnsi="Palatino Linotype" w:cs="Palatino Linotype"/>
        </w:rPr>
      </w:pPr>
      <w:r>
        <w:rPr>
          <w:rFonts w:ascii="Palatino Linotype" w:eastAsia="Palatino Linotype" w:hAnsi="Palatino Linotype" w:cs="Palatino Linotype"/>
        </w:rPr>
        <w:t>E-mails e Cartas;</w:t>
      </w:r>
    </w:p>
    <w:p w14:paraId="652F8B0C" w14:textId="77777777" w:rsidR="000C3C2B" w:rsidRDefault="00000000">
      <w:pPr>
        <w:numPr>
          <w:ilvl w:val="3"/>
          <w:numId w:val="3"/>
        </w:numPr>
        <w:spacing w:before="240" w:after="240"/>
        <w:ind w:left="993"/>
        <w:jc w:val="both"/>
        <w:rPr>
          <w:rFonts w:ascii="Palatino Linotype" w:eastAsia="Palatino Linotype" w:hAnsi="Palatino Linotype" w:cs="Palatino Linotype"/>
        </w:rPr>
      </w:pPr>
      <w:r>
        <w:rPr>
          <w:rFonts w:ascii="Palatino Linotype" w:eastAsia="Palatino Linotype" w:hAnsi="Palatino Linotype" w:cs="Palatino Linotype"/>
        </w:rPr>
        <w:t>Completar com os demais meios de comunicação cabíveis.</w:t>
      </w:r>
    </w:p>
    <w:p w14:paraId="6BF63A8D" w14:textId="77777777" w:rsidR="000C3C2B" w:rsidRDefault="00000000">
      <w:pPr>
        <w:keepNext/>
        <w:keepLines/>
        <w:numPr>
          <w:ilvl w:val="1"/>
          <w:numId w:val="3"/>
        </w:numPr>
        <w:pBdr>
          <w:top w:val="nil"/>
          <w:left w:val="nil"/>
          <w:bottom w:val="nil"/>
          <w:right w:val="nil"/>
          <w:between w:val="nil"/>
        </w:pBdr>
        <w:spacing w:before="200" w:after="120"/>
        <w:jc w:val="both"/>
      </w:pPr>
      <w:bookmarkStart w:id="40" w:name="_heading=h.6ksqtwul69w7" w:colFirst="0" w:colLast="0"/>
      <w:bookmarkEnd w:id="40"/>
      <w:r>
        <w:rPr>
          <w:rFonts w:ascii="Palatino Linotype" w:eastAsia="Palatino Linotype" w:hAnsi="Palatino Linotype" w:cs="Palatino Linotype"/>
          <w:b/>
          <w:color w:val="000000"/>
        </w:rPr>
        <w:lastRenderedPageBreak/>
        <w:t>Formas de Pagamento</w:t>
      </w:r>
    </w:p>
    <w:p w14:paraId="60312257" w14:textId="77777777"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Os critérios de medição e pagamento serão tratados em tópico próprio do Modelo de Gestão do Contrato.</w:t>
      </w:r>
    </w:p>
    <w:p w14:paraId="57FF4BD4" w14:textId="77777777" w:rsidR="000C3C2B" w:rsidRDefault="00000000">
      <w:pPr>
        <w:keepNext/>
        <w:keepLines/>
        <w:numPr>
          <w:ilvl w:val="1"/>
          <w:numId w:val="3"/>
        </w:numPr>
        <w:pBdr>
          <w:top w:val="nil"/>
          <w:left w:val="nil"/>
          <w:bottom w:val="nil"/>
          <w:right w:val="nil"/>
          <w:between w:val="nil"/>
        </w:pBdr>
        <w:spacing w:before="200" w:after="120"/>
        <w:jc w:val="both"/>
        <w:rPr>
          <w:rFonts w:ascii="Palatino Linotype" w:eastAsia="Palatino Linotype" w:hAnsi="Palatino Linotype" w:cs="Palatino Linotype"/>
          <w:b/>
          <w:color w:val="000000"/>
        </w:rPr>
      </w:pPr>
      <w:bookmarkStart w:id="41" w:name="_heading=h.7w7otf3ac0k6" w:colFirst="0" w:colLast="0"/>
      <w:bookmarkEnd w:id="41"/>
      <w:r>
        <w:rPr>
          <w:rFonts w:ascii="Palatino Linotype" w:eastAsia="Palatino Linotype" w:hAnsi="Palatino Linotype" w:cs="Palatino Linotype"/>
          <w:b/>
          <w:color w:val="000000"/>
        </w:rPr>
        <w:t>Manutenção de Sigilo e Normas de Segurança</w:t>
      </w:r>
    </w:p>
    <w:p w14:paraId="780CF741" w14:textId="77777777"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O Contratado deverá manter sigilo absoluto sobre quaisquer dados e informações contidos em quaisquer documentos e mídias, incluindo os equipamentos e seus meios de armazenamento, de que venha a ter conhecimento durante a execução do contrato, não podendo, sob qualquer pretexto, divulgar, reproduzir ou utilizar, sob pena de lei, independentemente da classificação de sigilo conferida pelo Contratante a tais documentos. </w:t>
      </w:r>
    </w:p>
    <w:p w14:paraId="24766064" w14:textId="227D8C28"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O Termo de Compromisso e Manutenção de Sigilo, contendo declaração de manutenção de sigilo e respeito às normas de segurança vigentes na entidade, a ser assinado pelo representante legal do Contratado, e Termo de Ciência, a ser assinado por todos os empregados do Contratado diretamente envolvidos na contratação, encontram-se no ANEXO</w:t>
      </w:r>
      <w:r w:rsidR="00FE68EA">
        <w:rPr>
          <w:rFonts w:ascii="Palatino Linotype" w:eastAsia="Palatino Linotype" w:hAnsi="Palatino Linotype" w:cs="Palatino Linotype"/>
        </w:rPr>
        <w:t xml:space="preserve"> 07</w:t>
      </w:r>
      <w:r>
        <w:rPr>
          <w:rFonts w:ascii="Palatino Linotype" w:eastAsia="Palatino Linotype" w:hAnsi="Palatino Linotype" w:cs="Palatino Linotype"/>
        </w:rPr>
        <w:t xml:space="preserve">. </w:t>
      </w:r>
    </w:p>
    <w:p w14:paraId="6C5CA5D5" w14:textId="77777777" w:rsidR="000C3C2B" w:rsidRDefault="000C3C2B">
      <w:pPr>
        <w:widowControl w:val="0"/>
        <w:spacing w:line="240" w:lineRule="auto"/>
        <w:rPr>
          <w:rFonts w:ascii="Palatino Linotype" w:eastAsia="Palatino Linotype" w:hAnsi="Palatino Linotype" w:cs="Palatino Linotype"/>
          <w:sz w:val="24"/>
          <w:szCs w:val="24"/>
        </w:rPr>
      </w:pPr>
    </w:p>
    <w:tbl>
      <w:tblPr>
        <w:tblStyle w:val="afffff0"/>
        <w:tblW w:w="8789" w:type="dxa"/>
        <w:tblInd w:w="0" w:type="dxa"/>
        <w:tblLayout w:type="fixed"/>
        <w:tblLook w:val="0400" w:firstRow="0" w:lastRow="0" w:firstColumn="0" w:lastColumn="0" w:noHBand="0" w:noVBand="1"/>
      </w:tblPr>
      <w:tblGrid>
        <w:gridCol w:w="8789"/>
      </w:tblGrid>
      <w:tr w:rsidR="000C3C2B" w14:paraId="363C2779" w14:textId="77777777">
        <w:trPr>
          <w:trHeight w:val="500"/>
        </w:trPr>
        <w:tc>
          <w:tcPr>
            <w:tcW w:w="8789" w:type="dxa"/>
            <w:tcBorders>
              <w:top w:val="single" w:sz="4" w:space="0" w:color="000000"/>
              <w:left w:val="single" w:sz="4" w:space="0" w:color="000000"/>
              <w:bottom w:val="single" w:sz="4" w:space="0" w:color="000000"/>
              <w:right w:val="single" w:sz="4" w:space="0" w:color="000000"/>
            </w:tcBorders>
            <w:shd w:val="clear" w:color="auto" w:fill="EFEFEF"/>
            <w:tcMar>
              <w:top w:w="0" w:type="dxa"/>
              <w:left w:w="108" w:type="dxa"/>
              <w:bottom w:w="0" w:type="dxa"/>
              <w:right w:w="108" w:type="dxa"/>
            </w:tcMar>
            <w:vAlign w:val="center"/>
          </w:tcPr>
          <w:p w14:paraId="3952BD7D" w14:textId="77777777" w:rsidR="000C3C2B" w:rsidRDefault="00000000">
            <w:pPr>
              <w:keepNext/>
              <w:keepLines/>
              <w:numPr>
                <w:ilvl w:val="0"/>
                <w:numId w:val="3"/>
              </w:numPr>
              <w:pBdr>
                <w:top w:val="nil"/>
                <w:left w:val="nil"/>
                <w:bottom w:val="nil"/>
                <w:right w:val="nil"/>
                <w:between w:val="nil"/>
              </w:pBdr>
              <w:tabs>
                <w:tab w:val="left" w:pos="-389"/>
              </w:tabs>
              <w:spacing w:before="240" w:after="120"/>
              <w:jc w:val="both"/>
              <w:rPr>
                <w:rFonts w:ascii="Palatino Linotype" w:eastAsia="Palatino Linotype" w:hAnsi="Palatino Linotype" w:cs="Palatino Linotype"/>
                <w:b/>
                <w:color w:val="000000"/>
                <w:sz w:val="32"/>
                <w:szCs w:val="32"/>
              </w:rPr>
            </w:pPr>
            <w:bookmarkStart w:id="42" w:name="_heading=h.spjfwsuht0q5" w:colFirst="0" w:colLast="0"/>
            <w:bookmarkEnd w:id="42"/>
            <w:r>
              <w:rPr>
                <w:rFonts w:ascii="Palatino Linotype" w:eastAsia="Palatino Linotype" w:hAnsi="Palatino Linotype" w:cs="Palatino Linotype"/>
                <w:b/>
                <w:color w:val="000000"/>
              </w:rPr>
              <w:t>MODELO DE GESTÃO DO CONTRATO</w:t>
            </w:r>
          </w:p>
        </w:tc>
      </w:tr>
    </w:tbl>
    <w:p w14:paraId="3CC3163D" w14:textId="77777777" w:rsidR="000C3C2B" w:rsidRDefault="00000000">
      <w:pPr>
        <w:numPr>
          <w:ilvl w:val="1"/>
          <w:numId w:val="3"/>
        </w:numPr>
        <w:spacing w:before="200" w:after="120"/>
        <w:jc w:val="both"/>
        <w:rPr>
          <w:rFonts w:ascii="Palatino Linotype" w:eastAsia="Palatino Linotype" w:hAnsi="Palatino Linotype" w:cs="Palatino Linotype"/>
        </w:rPr>
      </w:pPr>
      <w:r>
        <w:rPr>
          <w:rFonts w:ascii="Palatino Linotype" w:eastAsia="Palatino Linotype" w:hAnsi="Palatino Linotype" w:cs="Palatino Linotype"/>
        </w:rPr>
        <w:t>O contrato deverá ser executado fielmente pelas partes, de acordo com as cláusulas avençadas e as normas da Lei nº 14.133, de 2021, e cada parte responderá pelas consequências de sua inexecução total ou parcial.</w:t>
      </w:r>
    </w:p>
    <w:p w14:paraId="2338EE5D" w14:textId="77777777" w:rsidR="000C3C2B" w:rsidRDefault="00000000">
      <w:pPr>
        <w:numPr>
          <w:ilvl w:val="1"/>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Em caso de impedimento, ordem de paralisação ou suspensão do contrato, o cronograma de execução será prorrogado automaticamente pelo tempo correspondente, anotadas tais circunstâncias mediante simples apostila.</w:t>
      </w:r>
    </w:p>
    <w:p w14:paraId="5A1D3535" w14:textId="77777777" w:rsidR="000C3C2B" w:rsidRDefault="00000000">
      <w:pPr>
        <w:numPr>
          <w:ilvl w:val="1"/>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As comunicações entre o órgão ou entidade e o Contratado devem ser realizadas por escrito sempre que o ato exigir tal formalidade, admitindo-se o uso de mensagem eletrônica para esse fim.</w:t>
      </w:r>
    </w:p>
    <w:p w14:paraId="2D8F20C6" w14:textId="77777777" w:rsidR="000C3C2B" w:rsidRDefault="00000000">
      <w:pPr>
        <w:numPr>
          <w:ilvl w:val="1"/>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O órgão ou entidade poderá convocar representante da empresa para adoção de providências que devam ser cumpridas de imediato.</w:t>
      </w:r>
    </w:p>
    <w:p w14:paraId="66E922B2" w14:textId="77777777" w:rsidR="000C3C2B" w:rsidRDefault="00000000">
      <w:pPr>
        <w:numPr>
          <w:ilvl w:val="1"/>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A CONTRATADA designará formalmente o preposto da empresa, antes do início da prestação dos serviços, indicando no instrumento os poderes e deveres em relação à execução do objeto contratado.</w:t>
      </w:r>
    </w:p>
    <w:p w14:paraId="18E4ED8B" w14:textId="77777777" w:rsidR="000C3C2B" w:rsidRDefault="00000000">
      <w:pPr>
        <w:numPr>
          <w:ilvl w:val="1"/>
          <w:numId w:val="3"/>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A CONTRATANTE poderá recusar, desde que justificadamente, a indicação ou a manutenção do preposto da empresa, hipótese em que a CONTRATADA designará outro para o exercício da atividade. </w:t>
      </w:r>
    </w:p>
    <w:p w14:paraId="2179B009" w14:textId="77777777" w:rsidR="000C3C2B" w:rsidRDefault="00000000">
      <w:pPr>
        <w:keepNext/>
        <w:keepLines/>
        <w:numPr>
          <w:ilvl w:val="1"/>
          <w:numId w:val="3"/>
        </w:numPr>
        <w:pBdr>
          <w:top w:val="nil"/>
          <w:left w:val="nil"/>
          <w:bottom w:val="nil"/>
          <w:right w:val="nil"/>
          <w:between w:val="nil"/>
        </w:pBdr>
        <w:spacing w:before="200" w:after="120"/>
        <w:jc w:val="both"/>
      </w:pPr>
      <w:bookmarkStart w:id="43" w:name="_heading=h.gwc39i2688jn" w:colFirst="0" w:colLast="0"/>
      <w:bookmarkEnd w:id="43"/>
      <w:r>
        <w:rPr>
          <w:rFonts w:ascii="Palatino Linotype" w:eastAsia="Palatino Linotype" w:hAnsi="Palatino Linotype" w:cs="Palatino Linotype"/>
          <w:b/>
          <w:color w:val="000000"/>
        </w:rPr>
        <w:lastRenderedPageBreak/>
        <w:t xml:space="preserve">Reunião Inicial </w:t>
      </w:r>
    </w:p>
    <w:p w14:paraId="54630822" w14:textId="77777777" w:rsidR="000C3C2B" w:rsidRDefault="00000000">
      <w:pPr>
        <w:spacing w:before="240" w:after="240"/>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 xml:space="preserve">Obs. Este tópico deve ser </w:t>
      </w:r>
      <w:r>
        <w:rPr>
          <w:rFonts w:ascii="Palatino Linotype" w:eastAsia="Palatino Linotype" w:hAnsi="Palatino Linotype" w:cs="Palatino Linotype"/>
          <w:b/>
          <w:color w:val="FF0000"/>
        </w:rPr>
        <w:t>excluído</w:t>
      </w:r>
      <w:r>
        <w:rPr>
          <w:rFonts w:ascii="Palatino Linotype" w:eastAsia="Palatino Linotype" w:hAnsi="Palatino Linotype" w:cs="Palatino Linotype"/>
          <w:color w:val="FF0000"/>
        </w:rPr>
        <w:t xml:space="preserve"> caso as leis locais não exijam a reunião inicial</w:t>
      </w:r>
    </w:p>
    <w:p w14:paraId="763BE966"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highlight w:val="white"/>
        </w:rPr>
        <w:t xml:space="preserve">Após a assinatura do Contrato e a nomeação do Gestor e Fiscais do Contrato, será realizada a Reunião Inicial de alinhamento com o objetivo de nivelar os entendimentos acerca das condições estabelecidas no Contrato, Edital e seus anexos, e esclarecer possíveis dúvidas acerca da execução do contrato. </w:t>
      </w:r>
      <w:r>
        <w:rPr>
          <w:rFonts w:ascii="Palatino Linotype" w:eastAsia="Palatino Linotype" w:hAnsi="Palatino Linotype" w:cs="Palatino Linotype"/>
          <w:i/>
          <w:color w:val="000000"/>
          <w:highlight w:val="white"/>
        </w:rPr>
        <w:t xml:space="preserve"> </w:t>
      </w:r>
    </w:p>
    <w:p w14:paraId="7375E137"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highlight w:val="white"/>
        </w:rPr>
        <w:t xml:space="preserve">A reunião ocorrerá em até </w:t>
      </w:r>
      <w:r>
        <w:rPr>
          <w:rFonts w:ascii="Palatino Linotype" w:eastAsia="Palatino Linotype" w:hAnsi="Palatino Linotype" w:cs="Palatino Linotype"/>
          <w:i/>
          <w:color w:val="000000"/>
          <w:shd w:val="clear" w:color="auto" w:fill="D9D9D9"/>
        </w:rPr>
        <w:t>XX</w:t>
      </w:r>
      <w:r>
        <w:rPr>
          <w:rFonts w:ascii="Palatino Linotype" w:eastAsia="Palatino Linotype" w:hAnsi="Palatino Linotype" w:cs="Palatino Linotype"/>
          <w:color w:val="000000"/>
          <w:highlight w:val="white"/>
        </w:rPr>
        <w:t xml:space="preserve"> dias úteis da assinatura do Contrato, podendo ser prorrogada a critério da Contratante. </w:t>
      </w:r>
    </w:p>
    <w:p w14:paraId="0C4E023B"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highlight w:val="white"/>
        </w:rPr>
        <w:t>A pauta desta reunião observará, pelo menos:</w:t>
      </w:r>
      <w:r>
        <w:rPr>
          <w:rFonts w:ascii="Palatino Linotype" w:eastAsia="Palatino Linotype" w:hAnsi="Palatino Linotype" w:cs="Palatino Linotype"/>
          <w:i/>
          <w:color w:val="000000"/>
          <w:highlight w:val="white"/>
        </w:rPr>
        <w:t xml:space="preserve">  </w:t>
      </w:r>
    </w:p>
    <w:p w14:paraId="27B83FAB"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Presença do representante legal da contratada, que apresentará o seu preposto;</w:t>
      </w:r>
      <w:r>
        <w:rPr>
          <w:rFonts w:ascii="Palatino Linotype" w:eastAsia="Palatino Linotype" w:hAnsi="Palatino Linotype" w:cs="Palatino Linotype"/>
          <w:i/>
          <w:color w:val="000000"/>
        </w:rPr>
        <w:t xml:space="preserve"> </w:t>
      </w:r>
    </w:p>
    <w:p w14:paraId="626F395E"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Entrega, por parte da Contratada, do Termo de Compromisso e dos Termos de Ciência;</w:t>
      </w:r>
      <w:r>
        <w:rPr>
          <w:rFonts w:ascii="Palatino Linotype" w:eastAsia="Palatino Linotype" w:hAnsi="Palatino Linotype" w:cs="Palatino Linotype"/>
          <w:i/>
          <w:color w:val="000000"/>
        </w:rPr>
        <w:t xml:space="preserve"> </w:t>
      </w:r>
    </w:p>
    <w:p w14:paraId="5FF8B878"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Esclarecimentos relativos a questões operacionais, administrativas e de gestão do contrato. </w:t>
      </w:r>
      <w:r>
        <w:rPr>
          <w:rFonts w:ascii="Palatino Linotype" w:eastAsia="Palatino Linotype" w:hAnsi="Palatino Linotype" w:cs="Palatino Linotype"/>
          <w:i/>
          <w:color w:val="000000"/>
        </w:rPr>
        <w:t xml:space="preserve"> </w:t>
      </w:r>
    </w:p>
    <w:p w14:paraId="63C9ADF5"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A Carta de apresentação do Preposto deverá conter no mínimo o nome completo e CPF do funcionário da empresa designado para acompanhar a execução do contrato e atuar como interlocutor principal junto à Contratante, incumbido de receber, diligenciar, encaminhar e responder as principais questões técnicas, legais e administrativas referentes ao andamento contratual;</w:t>
      </w:r>
      <w:r>
        <w:rPr>
          <w:rFonts w:ascii="Palatino Linotype" w:eastAsia="Palatino Linotype" w:hAnsi="Palatino Linotype" w:cs="Palatino Linotype"/>
          <w:i/>
          <w:color w:val="000000"/>
        </w:rPr>
        <w:t xml:space="preserve"> </w:t>
      </w:r>
    </w:p>
    <w:p w14:paraId="4B236C17"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Apresentação das declarações e/ou certificados do fabricante, comprovando que o produto ofertado possui a garantia solicitada neste termo de referência.</w:t>
      </w:r>
    </w:p>
    <w:p w14:paraId="28F69143" w14:textId="77777777" w:rsidR="000C3C2B" w:rsidRDefault="00000000">
      <w:pPr>
        <w:keepNext/>
        <w:keepLines/>
        <w:numPr>
          <w:ilvl w:val="1"/>
          <w:numId w:val="3"/>
        </w:numPr>
        <w:pBdr>
          <w:top w:val="nil"/>
          <w:left w:val="nil"/>
          <w:bottom w:val="nil"/>
          <w:right w:val="nil"/>
          <w:between w:val="nil"/>
        </w:pBdr>
        <w:spacing w:before="200" w:after="120"/>
        <w:jc w:val="both"/>
      </w:pPr>
      <w:bookmarkStart w:id="44" w:name="_heading=h.cb0qs9lcrfl6" w:colFirst="0" w:colLast="0"/>
      <w:bookmarkEnd w:id="44"/>
      <w:r>
        <w:rPr>
          <w:rFonts w:ascii="Palatino Linotype" w:eastAsia="Palatino Linotype" w:hAnsi="Palatino Linotype" w:cs="Palatino Linotype"/>
          <w:b/>
          <w:color w:val="000000"/>
        </w:rPr>
        <w:t>Fiscalização</w:t>
      </w:r>
    </w:p>
    <w:p w14:paraId="162F8831"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A execução do contrato deverá ser acompanhada e fiscalizada pelo(s) seguinte(s) fiscal(</w:t>
      </w:r>
      <w:proofErr w:type="spellStart"/>
      <w:r>
        <w:rPr>
          <w:rFonts w:ascii="Palatino Linotype" w:eastAsia="Palatino Linotype" w:hAnsi="Palatino Linotype" w:cs="Palatino Linotype"/>
          <w:color w:val="000000"/>
        </w:rPr>
        <w:t>is</w:t>
      </w:r>
      <w:proofErr w:type="spellEnd"/>
      <w:r>
        <w:rPr>
          <w:rFonts w:ascii="Palatino Linotype" w:eastAsia="Palatino Linotype" w:hAnsi="Palatino Linotype" w:cs="Palatino Linotype"/>
          <w:color w:val="000000"/>
        </w:rPr>
        <w:t xml:space="preserve">) do contrato: servidor(a) </w:t>
      </w:r>
      <w:r>
        <w:rPr>
          <w:rFonts w:ascii="Palatino Linotype" w:eastAsia="Palatino Linotype" w:hAnsi="Palatino Linotype" w:cs="Palatino Linotype"/>
          <w:color w:val="000000"/>
          <w:shd w:val="clear" w:color="auto" w:fill="D9D9D9"/>
        </w:rPr>
        <w:t>nome completo</w:t>
      </w:r>
      <w:r>
        <w:rPr>
          <w:rFonts w:ascii="Palatino Linotype" w:eastAsia="Palatino Linotype" w:hAnsi="Palatino Linotype" w:cs="Palatino Linotype"/>
          <w:color w:val="000000"/>
        </w:rPr>
        <w:t xml:space="preserve">, matrícula nº </w:t>
      </w:r>
      <w:r>
        <w:rPr>
          <w:rFonts w:ascii="Palatino Linotype" w:eastAsia="Palatino Linotype" w:hAnsi="Palatino Linotype" w:cs="Palatino Linotype"/>
          <w:color w:val="000000"/>
          <w:shd w:val="clear" w:color="auto" w:fill="D9D9D9"/>
        </w:rPr>
        <w:t>XXXXX</w:t>
      </w:r>
      <w:r>
        <w:rPr>
          <w:rFonts w:ascii="Palatino Linotype" w:eastAsia="Palatino Linotype" w:hAnsi="Palatino Linotype" w:cs="Palatino Linotype"/>
          <w:color w:val="000000"/>
        </w:rPr>
        <w:t xml:space="preserve"> ou por seus respectivos substitutos, nos termos da Lei nº 14.133, de 2021, art. 117, caput, observando-se, em especial, as rotinas citadas nos itens a seguir.</w:t>
      </w:r>
    </w:p>
    <w:p w14:paraId="388872E7"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Cabe ao(s) fiscal(</w:t>
      </w:r>
      <w:proofErr w:type="spellStart"/>
      <w:r>
        <w:rPr>
          <w:rFonts w:ascii="Palatino Linotype" w:eastAsia="Palatino Linotype" w:hAnsi="Palatino Linotype" w:cs="Palatino Linotype"/>
          <w:color w:val="000000"/>
        </w:rPr>
        <w:t>is</w:t>
      </w:r>
      <w:proofErr w:type="spellEnd"/>
      <w:r>
        <w:rPr>
          <w:rFonts w:ascii="Palatino Linotype" w:eastAsia="Palatino Linotype" w:hAnsi="Palatino Linotype" w:cs="Palatino Linotype"/>
          <w:color w:val="000000"/>
        </w:rPr>
        <w:t xml:space="preserve">) do contrato: </w:t>
      </w:r>
    </w:p>
    <w:p w14:paraId="65ACDD1C" w14:textId="77777777" w:rsidR="000C3C2B" w:rsidRDefault="00000000">
      <w:pPr>
        <w:numPr>
          <w:ilvl w:val="3"/>
          <w:numId w:val="3"/>
        </w:numPr>
        <w:pBdr>
          <w:top w:val="nil"/>
          <w:left w:val="nil"/>
          <w:bottom w:val="nil"/>
          <w:right w:val="nil"/>
          <w:between w:val="nil"/>
        </w:pBdr>
        <w:spacing w:before="240" w:after="240"/>
        <w:ind w:left="851" w:hanging="709"/>
        <w:jc w:val="both"/>
      </w:pPr>
      <w:r>
        <w:rPr>
          <w:rFonts w:ascii="Palatino Linotype" w:eastAsia="Palatino Linotype" w:hAnsi="Palatino Linotype" w:cs="Palatino Linotype"/>
          <w:color w:val="000000"/>
        </w:rPr>
        <w:t xml:space="preserve">Responsabilizar-se pela vigilância e garantia da regularidade e adequação do serviço; </w:t>
      </w:r>
    </w:p>
    <w:p w14:paraId="33AB692B" w14:textId="77777777" w:rsidR="000C3C2B" w:rsidRDefault="00000000">
      <w:pPr>
        <w:numPr>
          <w:ilvl w:val="3"/>
          <w:numId w:val="3"/>
        </w:numPr>
        <w:pBdr>
          <w:top w:val="nil"/>
          <w:left w:val="nil"/>
          <w:bottom w:val="nil"/>
          <w:right w:val="nil"/>
          <w:between w:val="nil"/>
        </w:pBdr>
        <w:spacing w:before="240" w:after="240"/>
        <w:ind w:left="851" w:hanging="709"/>
        <w:jc w:val="both"/>
      </w:pPr>
      <w:r>
        <w:rPr>
          <w:rFonts w:ascii="Palatino Linotype" w:eastAsia="Palatino Linotype" w:hAnsi="Palatino Linotype" w:cs="Palatino Linotype"/>
          <w:color w:val="000000"/>
        </w:rPr>
        <w:t xml:space="preserve">Conhecer plenamente os termos contratuais sob sua fiscalização, principalmente suas cláusulas; assim como as condições constantes do TR e seus </w:t>
      </w:r>
      <w:r>
        <w:rPr>
          <w:rFonts w:ascii="Palatino Linotype" w:eastAsia="Palatino Linotype" w:hAnsi="Palatino Linotype" w:cs="Palatino Linotype"/>
          <w:color w:val="000000"/>
        </w:rPr>
        <w:lastRenderedPageBreak/>
        <w:t>anexos, com vistas a identificar as obrigações in concreto tanto da CONTRATANTE quanto da CONTRATADA;</w:t>
      </w:r>
    </w:p>
    <w:p w14:paraId="51EE62F9" w14:textId="77777777" w:rsidR="000C3C2B" w:rsidRDefault="00000000">
      <w:pPr>
        <w:numPr>
          <w:ilvl w:val="3"/>
          <w:numId w:val="3"/>
        </w:numPr>
        <w:pBdr>
          <w:top w:val="nil"/>
          <w:left w:val="nil"/>
          <w:bottom w:val="nil"/>
          <w:right w:val="nil"/>
          <w:between w:val="nil"/>
        </w:pBdr>
        <w:spacing w:before="240" w:after="240"/>
        <w:ind w:left="851" w:hanging="709"/>
        <w:jc w:val="both"/>
      </w:pPr>
      <w:r>
        <w:rPr>
          <w:rFonts w:ascii="Palatino Linotype" w:eastAsia="Palatino Linotype" w:hAnsi="Palatino Linotype" w:cs="Palatino Linotype"/>
          <w:color w:val="000000"/>
        </w:rPr>
        <w:t>Disponibilizar toda a infraestrutura necessária, assim como definido no contrato e dentro dos prazos estabelecidos;</w:t>
      </w:r>
    </w:p>
    <w:p w14:paraId="4157C7D1" w14:textId="77777777" w:rsidR="000C3C2B" w:rsidRDefault="00000000">
      <w:pPr>
        <w:numPr>
          <w:ilvl w:val="3"/>
          <w:numId w:val="3"/>
        </w:numPr>
        <w:pBdr>
          <w:top w:val="nil"/>
          <w:left w:val="nil"/>
          <w:bottom w:val="nil"/>
          <w:right w:val="nil"/>
          <w:between w:val="nil"/>
        </w:pBdr>
        <w:spacing w:before="240" w:after="240"/>
        <w:ind w:left="851" w:hanging="709"/>
        <w:jc w:val="both"/>
      </w:pPr>
      <w:r>
        <w:rPr>
          <w:rFonts w:ascii="Palatino Linotype" w:eastAsia="Palatino Linotype" w:hAnsi="Palatino Linotype" w:cs="Palatino Linotype"/>
          <w:color w:val="000000"/>
        </w:rPr>
        <w:t xml:space="preserve">Exigir da CONTRATADA o fiel cumprimento de todas as condições contratuais assumidas, constantes das cláusulas e demais condições do TR e respectivos anexos, tais como planilhas, </w:t>
      </w:r>
      <w:proofErr w:type="gramStart"/>
      <w:r>
        <w:rPr>
          <w:rFonts w:ascii="Palatino Linotype" w:eastAsia="Palatino Linotype" w:hAnsi="Palatino Linotype" w:cs="Palatino Linotype"/>
          <w:color w:val="000000"/>
        </w:rPr>
        <w:t>cronogramas e etc.</w:t>
      </w:r>
      <w:proofErr w:type="gramEnd"/>
      <w:r>
        <w:rPr>
          <w:rFonts w:ascii="Palatino Linotype" w:eastAsia="Palatino Linotype" w:hAnsi="Palatino Linotype" w:cs="Palatino Linotype"/>
          <w:color w:val="000000"/>
        </w:rPr>
        <w:t xml:space="preserve">; </w:t>
      </w:r>
    </w:p>
    <w:p w14:paraId="5F998334" w14:textId="77777777" w:rsidR="000C3C2B" w:rsidRDefault="00000000">
      <w:pPr>
        <w:numPr>
          <w:ilvl w:val="3"/>
          <w:numId w:val="3"/>
        </w:numPr>
        <w:pBdr>
          <w:top w:val="nil"/>
          <w:left w:val="nil"/>
          <w:bottom w:val="nil"/>
          <w:right w:val="nil"/>
          <w:between w:val="nil"/>
        </w:pBdr>
        <w:spacing w:before="240" w:after="240"/>
        <w:ind w:left="851" w:hanging="709"/>
        <w:jc w:val="both"/>
      </w:pPr>
      <w:r>
        <w:rPr>
          <w:rFonts w:ascii="Palatino Linotype" w:eastAsia="Palatino Linotype" w:hAnsi="Palatino Linotype" w:cs="Palatino Linotype"/>
          <w:color w:val="000000"/>
        </w:rPr>
        <w:t xml:space="preserve">Comunicar à Administração a necessidade de alterações do quantitativo do objeto ou modificação da forma de sua execução, em razão do fato superveniente ou de outro qualquer, que possa comprometer a aderência contratual e seu efetivo resultado; </w:t>
      </w:r>
    </w:p>
    <w:p w14:paraId="1F4B3969" w14:textId="77777777" w:rsidR="000C3C2B" w:rsidRDefault="00000000">
      <w:pPr>
        <w:numPr>
          <w:ilvl w:val="3"/>
          <w:numId w:val="3"/>
        </w:numPr>
        <w:pBdr>
          <w:top w:val="nil"/>
          <w:left w:val="nil"/>
          <w:bottom w:val="nil"/>
          <w:right w:val="nil"/>
          <w:between w:val="nil"/>
        </w:pBdr>
        <w:spacing w:before="240" w:after="240"/>
        <w:ind w:left="851" w:hanging="709"/>
        <w:jc w:val="both"/>
      </w:pPr>
      <w:r>
        <w:rPr>
          <w:rFonts w:ascii="Palatino Linotype" w:eastAsia="Palatino Linotype" w:hAnsi="Palatino Linotype" w:cs="Palatino Linotype"/>
          <w:color w:val="000000"/>
        </w:rPr>
        <w:t xml:space="preserve">Recusar serviço, não aceitando serviço diverso daquele que se encontra especificado TR e respectivo contrato, assim como observar, para o correto recebimento, a hipótese de outro oferecido em proposta e com qualidade superior ao especificado e aceito pela Administração; </w:t>
      </w:r>
    </w:p>
    <w:p w14:paraId="23E62A9E" w14:textId="77777777" w:rsidR="000C3C2B" w:rsidRDefault="00000000">
      <w:pPr>
        <w:numPr>
          <w:ilvl w:val="3"/>
          <w:numId w:val="3"/>
        </w:numPr>
        <w:pBdr>
          <w:top w:val="nil"/>
          <w:left w:val="nil"/>
          <w:bottom w:val="nil"/>
          <w:right w:val="nil"/>
          <w:between w:val="nil"/>
        </w:pBdr>
        <w:spacing w:before="240" w:after="240"/>
        <w:ind w:left="851" w:hanging="709"/>
        <w:jc w:val="both"/>
      </w:pPr>
      <w:r>
        <w:rPr>
          <w:rFonts w:ascii="Palatino Linotype" w:eastAsia="Palatino Linotype" w:hAnsi="Palatino Linotype" w:cs="Palatino Linotype"/>
          <w:color w:val="000000"/>
        </w:rPr>
        <w:t xml:space="preserve">Comunicar por escrito qualquer falta cometida pela CONTRATADA; </w:t>
      </w:r>
    </w:p>
    <w:p w14:paraId="4FFDAF16" w14:textId="77777777" w:rsidR="000C3C2B" w:rsidRDefault="00000000">
      <w:pPr>
        <w:numPr>
          <w:ilvl w:val="3"/>
          <w:numId w:val="3"/>
        </w:numPr>
        <w:pBdr>
          <w:top w:val="nil"/>
          <w:left w:val="nil"/>
          <w:bottom w:val="nil"/>
          <w:right w:val="nil"/>
          <w:between w:val="nil"/>
        </w:pBdr>
        <w:spacing w:before="240" w:after="240"/>
        <w:ind w:left="851" w:hanging="709"/>
        <w:jc w:val="both"/>
      </w:pPr>
      <w:r>
        <w:rPr>
          <w:rFonts w:ascii="Palatino Linotype" w:eastAsia="Palatino Linotype" w:hAnsi="Palatino Linotype" w:cs="Palatino Linotype"/>
          <w:color w:val="000000"/>
        </w:rPr>
        <w:t>Comunicar formalmente ao Gestor do contrato as irregularidades cometidas passíveis de penalidade, após os contatos prévios com a CONTRATADA.</w:t>
      </w:r>
    </w:p>
    <w:p w14:paraId="5232C7F7" w14:textId="77777777" w:rsidR="000C3C2B" w:rsidRDefault="00000000">
      <w:pPr>
        <w:keepNext/>
        <w:keepLines/>
        <w:numPr>
          <w:ilvl w:val="1"/>
          <w:numId w:val="3"/>
        </w:numPr>
        <w:pBdr>
          <w:top w:val="nil"/>
          <w:left w:val="nil"/>
          <w:bottom w:val="nil"/>
          <w:right w:val="nil"/>
          <w:between w:val="nil"/>
        </w:pBdr>
        <w:spacing w:before="200" w:after="120"/>
        <w:jc w:val="both"/>
      </w:pPr>
      <w:bookmarkStart w:id="45" w:name="_heading=h.pt1n0p597l2n" w:colFirst="0" w:colLast="0"/>
      <w:bookmarkEnd w:id="45"/>
      <w:r>
        <w:rPr>
          <w:rFonts w:ascii="Palatino Linotype" w:eastAsia="Palatino Linotype" w:hAnsi="Palatino Linotype" w:cs="Palatino Linotype"/>
          <w:b/>
          <w:color w:val="000000"/>
        </w:rPr>
        <w:t>Fiscalização Técnica</w:t>
      </w:r>
    </w:p>
    <w:p w14:paraId="012E3AEE" w14:textId="77777777" w:rsidR="000C3C2B" w:rsidRDefault="00000000">
      <w:pPr>
        <w:numPr>
          <w:ilvl w:val="2"/>
          <w:numId w:val="3"/>
        </w:numPr>
        <w:pBdr>
          <w:top w:val="nil"/>
          <w:left w:val="nil"/>
          <w:bottom w:val="nil"/>
          <w:right w:val="nil"/>
          <w:between w:val="nil"/>
        </w:pBdr>
        <w:tabs>
          <w:tab w:val="left" w:pos="851"/>
        </w:tabs>
        <w:spacing w:before="200" w:after="120"/>
        <w:ind w:left="851" w:hanging="709"/>
        <w:jc w:val="both"/>
        <w:rPr>
          <w:rFonts w:ascii="Palatino Linotype" w:eastAsia="Palatino Linotype" w:hAnsi="Palatino Linotype" w:cs="Palatino Linotype"/>
          <w:color w:val="1155CC"/>
        </w:rPr>
      </w:pPr>
      <w:r>
        <w:rPr>
          <w:rFonts w:ascii="Palatino Linotype" w:eastAsia="Palatino Linotype" w:hAnsi="Palatino Linotype" w:cs="Palatino Linotype"/>
          <w:color w:val="1155CC"/>
        </w:rPr>
        <w:t>O fiscal técnico do contrato acompanhará a sua execução, para que sejam cumpridas todas as condições estabelecidas no contrato, de modo a assegurar os melhores resultados para a Administração.</w:t>
      </w:r>
    </w:p>
    <w:p w14:paraId="65977B06" w14:textId="77777777" w:rsidR="000C3C2B" w:rsidRDefault="00000000">
      <w:pPr>
        <w:numPr>
          <w:ilvl w:val="3"/>
          <w:numId w:val="3"/>
        </w:numPr>
        <w:pBdr>
          <w:top w:val="nil"/>
          <w:left w:val="nil"/>
          <w:bottom w:val="nil"/>
          <w:right w:val="nil"/>
          <w:between w:val="nil"/>
        </w:pBdr>
        <w:tabs>
          <w:tab w:val="left" w:pos="851"/>
        </w:tabs>
        <w:spacing w:before="240" w:after="240"/>
        <w:ind w:left="851" w:hanging="709"/>
        <w:jc w:val="both"/>
      </w:pPr>
      <w:r>
        <w:rPr>
          <w:rFonts w:ascii="Palatino Linotype" w:eastAsia="Palatino Linotype" w:hAnsi="Palatino Linotype" w:cs="Palatino Linotype"/>
          <w:color w:val="000000"/>
        </w:rPr>
        <w:t xml:space="preserve">O fiscal técnico do contrato anotará no histórico de gerenciamento do contrato todas as ocorrências relacionadas à execução do contrato, com a descrição do que for necessário para a regularização das faltas ou dos defeitos observados (Lei nº 14.133, de 2021, art. 117, §1º); </w:t>
      </w:r>
    </w:p>
    <w:p w14:paraId="7F5788B7" w14:textId="77777777" w:rsidR="000C3C2B" w:rsidRDefault="00000000">
      <w:pPr>
        <w:numPr>
          <w:ilvl w:val="3"/>
          <w:numId w:val="3"/>
        </w:numPr>
        <w:tabs>
          <w:tab w:val="left" w:pos="851"/>
        </w:tabs>
        <w:spacing w:before="120" w:after="120"/>
        <w:ind w:left="851" w:hanging="709"/>
        <w:jc w:val="both"/>
        <w:rPr>
          <w:rFonts w:ascii="Palatino Linotype" w:eastAsia="Palatino Linotype" w:hAnsi="Palatino Linotype" w:cs="Palatino Linotype"/>
          <w:color w:val="1155CC"/>
        </w:rPr>
      </w:pPr>
      <w:r>
        <w:rPr>
          <w:rFonts w:ascii="Palatino Linotype" w:eastAsia="Palatino Linotype" w:hAnsi="Palatino Linotype" w:cs="Palatino Linotype"/>
          <w:color w:val="1155CC"/>
        </w:rPr>
        <w:t xml:space="preserve">Identificada qualquer inexatidão ou irregularidade, o fiscal técnico do contrato emitirá notificações para a correção da execução do contrato, determinando prazo para a correção. </w:t>
      </w:r>
    </w:p>
    <w:p w14:paraId="5C24E398" w14:textId="77777777" w:rsidR="000C3C2B" w:rsidRDefault="00000000">
      <w:pPr>
        <w:numPr>
          <w:ilvl w:val="3"/>
          <w:numId w:val="3"/>
        </w:numPr>
        <w:tabs>
          <w:tab w:val="left" w:pos="851"/>
        </w:tabs>
        <w:spacing w:before="120" w:after="120"/>
        <w:ind w:left="851" w:hanging="709"/>
        <w:jc w:val="both"/>
        <w:rPr>
          <w:rFonts w:ascii="Palatino Linotype" w:eastAsia="Palatino Linotype" w:hAnsi="Palatino Linotype" w:cs="Palatino Linotype"/>
          <w:color w:val="1155CC"/>
        </w:rPr>
      </w:pPr>
      <w:r>
        <w:rPr>
          <w:rFonts w:ascii="Palatino Linotype" w:eastAsia="Palatino Linotype" w:hAnsi="Palatino Linotype" w:cs="Palatino Linotype"/>
          <w:color w:val="1155CC"/>
        </w:rPr>
        <w:t>O fiscal técnico do contrato informará ao gestor do contrato, em tempo hábil, a situação que demandar decisão ou adoção de medidas que ultrapassem sua competência, para que adote as medidas necessárias e saneadoras, se for o caso.</w:t>
      </w:r>
    </w:p>
    <w:p w14:paraId="0E3C15AA" w14:textId="77777777" w:rsidR="000C3C2B" w:rsidRDefault="00000000">
      <w:pPr>
        <w:numPr>
          <w:ilvl w:val="3"/>
          <w:numId w:val="3"/>
        </w:numPr>
        <w:tabs>
          <w:tab w:val="left" w:pos="851"/>
        </w:tabs>
        <w:spacing w:before="120" w:after="120"/>
        <w:ind w:left="851" w:hanging="709"/>
        <w:jc w:val="both"/>
        <w:rPr>
          <w:rFonts w:ascii="Palatino Linotype" w:eastAsia="Palatino Linotype" w:hAnsi="Palatino Linotype" w:cs="Palatino Linotype"/>
          <w:color w:val="1155CC"/>
        </w:rPr>
      </w:pPr>
      <w:r>
        <w:rPr>
          <w:rFonts w:ascii="Palatino Linotype" w:eastAsia="Palatino Linotype" w:hAnsi="Palatino Linotype" w:cs="Palatino Linotype"/>
          <w:color w:val="1155CC"/>
        </w:rPr>
        <w:lastRenderedPageBreak/>
        <w:t xml:space="preserve">No caso de ocorrências que possam inviabilizar a execução do contrato nas datas aprazadas, o fiscal técnico do contrato comunicará o fato imediatamente ao gestor do contrato. </w:t>
      </w:r>
    </w:p>
    <w:p w14:paraId="3217CD43" w14:textId="77777777" w:rsidR="000C3C2B" w:rsidRDefault="00000000">
      <w:pPr>
        <w:numPr>
          <w:ilvl w:val="3"/>
          <w:numId w:val="3"/>
        </w:numPr>
        <w:tabs>
          <w:tab w:val="left" w:pos="851"/>
        </w:tabs>
        <w:spacing w:before="120" w:after="120"/>
        <w:ind w:left="851" w:hanging="709"/>
        <w:jc w:val="both"/>
        <w:rPr>
          <w:rFonts w:ascii="Palatino Linotype" w:eastAsia="Palatino Linotype" w:hAnsi="Palatino Linotype" w:cs="Palatino Linotype"/>
          <w:color w:val="1155CC"/>
        </w:rPr>
      </w:pPr>
      <w:r>
        <w:rPr>
          <w:rFonts w:ascii="Palatino Linotype" w:eastAsia="Palatino Linotype" w:hAnsi="Palatino Linotype" w:cs="Palatino Linotype"/>
          <w:color w:val="1155CC"/>
        </w:rPr>
        <w:t xml:space="preserve">O fiscal técnico do contrato comunicará ao gestor do contrato, em tempo hábil, o término do contrato sob sua responsabilidade, com vistas à renovação tempestiva ou à prorrogação contratual </w:t>
      </w:r>
    </w:p>
    <w:p w14:paraId="562A4726" w14:textId="77777777" w:rsidR="000C3C2B" w:rsidRDefault="00000000">
      <w:pPr>
        <w:keepNext/>
        <w:keepLines/>
        <w:numPr>
          <w:ilvl w:val="1"/>
          <w:numId w:val="3"/>
        </w:numPr>
        <w:pBdr>
          <w:top w:val="nil"/>
          <w:left w:val="nil"/>
          <w:bottom w:val="nil"/>
          <w:right w:val="nil"/>
          <w:between w:val="nil"/>
        </w:pBdr>
        <w:spacing w:before="200" w:after="120"/>
        <w:ind w:hanging="508"/>
        <w:jc w:val="both"/>
      </w:pPr>
      <w:bookmarkStart w:id="46" w:name="_heading=h.b53bunowta4" w:colFirst="0" w:colLast="0"/>
      <w:bookmarkEnd w:id="46"/>
      <w:r>
        <w:rPr>
          <w:rFonts w:ascii="Palatino Linotype" w:eastAsia="Palatino Linotype" w:hAnsi="Palatino Linotype" w:cs="Palatino Linotype"/>
          <w:b/>
          <w:color w:val="000000"/>
        </w:rPr>
        <w:t>Fiscalização Administrativa</w:t>
      </w:r>
    </w:p>
    <w:p w14:paraId="2EF86568" w14:textId="77777777" w:rsidR="000C3C2B" w:rsidRDefault="00000000">
      <w:pPr>
        <w:numPr>
          <w:ilvl w:val="2"/>
          <w:numId w:val="3"/>
        </w:numPr>
        <w:pBdr>
          <w:top w:val="nil"/>
          <w:left w:val="nil"/>
          <w:bottom w:val="nil"/>
          <w:right w:val="nil"/>
          <w:between w:val="nil"/>
        </w:pBdr>
        <w:spacing w:before="240" w:after="240"/>
        <w:ind w:hanging="709"/>
        <w:jc w:val="both"/>
      </w:pPr>
      <w:r>
        <w:rPr>
          <w:rFonts w:ascii="Palatino Linotype" w:eastAsia="Palatino Linotype" w:hAnsi="Palatino Linotype" w:cs="Palatino Linotype"/>
          <w:color w:val="000000"/>
        </w:rPr>
        <w:t>O fiscal administrativo do contrato verificará a manutenção das condições de habilitação do Contratado, acompanhará o empenho, o pagamento, as garantias, as glosas e a formalização de apostilamento e termos aditivos, solicitando quaisquer documentos comprobatórios pertinentes, caso necessário.</w:t>
      </w:r>
    </w:p>
    <w:p w14:paraId="0A571024" w14:textId="77777777" w:rsidR="000C3C2B" w:rsidRDefault="00000000">
      <w:pPr>
        <w:numPr>
          <w:ilvl w:val="2"/>
          <w:numId w:val="3"/>
        </w:numPr>
        <w:pBdr>
          <w:top w:val="nil"/>
          <w:left w:val="nil"/>
          <w:bottom w:val="nil"/>
          <w:right w:val="nil"/>
          <w:between w:val="nil"/>
        </w:pBdr>
        <w:spacing w:before="240" w:after="240"/>
        <w:ind w:hanging="709"/>
        <w:jc w:val="both"/>
      </w:pPr>
      <w:r>
        <w:rPr>
          <w:rFonts w:ascii="Palatino Linotype" w:eastAsia="Palatino Linotype" w:hAnsi="Palatino Linotype" w:cs="Palatino Linotype"/>
          <w:color w:val="000000"/>
        </w:rPr>
        <w:t>Caso ocorra descumprimento das obrigações contratuais, o fiscal administrativo do contrato atuará tempestivamente na solução do problema, reportando ao gestor do contrato para que tome as providências cabíveis, quando ultrapassar a sua competência.</w:t>
      </w:r>
    </w:p>
    <w:p w14:paraId="4912E1E3" w14:textId="77777777" w:rsidR="000C3C2B" w:rsidRDefault="00000000">
      <w:pPr>
        <w:numPr>
          <w:ilvl w:val="2"/>
          <w:numId w:val="3"/>
        </w:numPr>
        <w:pBdr>
          <w:top w:val="nil"/>
          <w:left w:val="nil"/>
          <w:bottom w:val="nil"/>
          <w:right w:val="nil"/>
          <w:between w:val="nil"/>
        </w:pBdr>
        <w:spacing w:before="240" w:after="240"/>
        <w:ind w:hanging="709"/>
        <w:jc w:val="both"/>
      </w:pPr>
      <w:r>
        <w:rPr>
          <w:rFonts w:ascii="Palatino Linotype" w:eastAsia="Palatino Linotype" w:hAnsi="Palatino Linotype" w:cs="Palatino Linotype"/>
          <w:color w:val="000000"/>
        </w:rPr>
        <w:t>Além do disposto acima, a fiscalização contratual obedecerá às seguintes rotinas:</w:t>
      </w:r>
    </w:p>
    <w:p w14:paraId="74708CC4" w14:textId="77777777" w:rsidR="000C3C2B" w:rsidRDefault="00000000">
      <w:pPr>
        <w:numPr>
          <w:ilvl w:val="2"/>
          <w:numId w:val="3"/>
        </w:numPr>
        <w:pBdr>
          <w:top w:val="nil"/>
          <w:left w:val="nil"/>
          <w:bottom w:val="nil"/>
          <w:right w:val="nil"/>
          <w:between w:val="nil"/>
        </w:pBdr>
        <w:spacing w:before="240" w:after="240"/>
        <w:ind w:left="851" w:hanging="70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Completar com as rotinas</w:t>
      </w:r>
      <w:r>
        <w:rPr>
          <w:rFonts w:ascii="Palatino Linotype" w:eastAsia="Palatino Linotype" w:hAnsi="Palatino Linotype" w:cs="Palatino Linotype"/>
          <w:color w:val="000000"/>
          <w:shd w:val="clear" w:color="auto" w:fill="D9D9D9"/>
        </w:rPr>
        <w:t xml:space="preserve"> de fiscalização estabelecidas pela legislação local</w:t>
      </w:r>
    </w:p>
    <w:p w14:paraId="1CD52A19" w14:textId="77777777" w:rsidR="000C3C2B" w:rsidRDefault="00000000">
      <w:pPr>
        <w:keepNext/>
        <w:keepLines/>
        <w:numPr>
          <w:ilvl w:val="1"/>
          <w:numId w:val="3"/>
        </w:numPr>
        <w:pBdr>
          <w:top w:val="nil"/>
          <w:left w:val="nil"/>
          <w:bottom w:val="nil"/>
          <w:right w:val="nil"/>
          <w:between w:val="nil"/>
        </w:pBdr>
        <w:spacing w:before="200" w:after="120"/>
        <w:jc w:val="both"/>
      </w:pPr>
      <w:bookmarkStart w:id="47" w:name="_heading=h.i10ue854yf7p" w:colFirst="0" w:colLast="0"/>
      <w:bookmarkEnd w:id="47"/>
      <w:r>
        <w:rPr>
          <w:rFonts w:ascii="Palatino Linotype" w:eastAsia="Palatino Linotype" w:hAnsi="Palatino Linotype" w:cs="Palatino Linotype"/>
          <w:b/>
          <w:color w:val="000000"/>
        </w:rPr>
        <w:t>Gestor do Contrato</w:t>
      </w:r>
    </w:p>
    <w:p w14:paraId="38BCD454"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p>
    <w:p w14:paraId="3F2A6CCA"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O gestor do contrato acompanhará a manutenção das condições de habilitação do Contratado, para fins de empenho de despesa e pagamento, e anotará os problemas que obstem o fluxo normal da liquidação e do pagamento da despesa no relatório de riscos eventuais. </w:t>
      </w:r>
    </w:p>
    <w:p w14:paraId="599C45CB"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14:paraId="5B2E505D"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lastRenderedPageBreak/>
        <w:t xml:space="preserve">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1ACDF4E7"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14:paraId="6A38F1B8"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O fiscal técnico do contrato comunicará ao gestor do contrato, em tempo hábil, o término do contrato sob sua responsabilidade, com vistas à tempestiva renovação ou prorrogação contratual. </w:t>
      </w:r>
    </w:p>
    <w:p w14:paraId="259E1BB4"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O gestor do contrato deverá elaborar o relatório final com informações sobre a consecução dos objetivos que tenham justificado a contratação e eventuais condutas a serem adotadas para o aprimoramento das atividades da Administração. </w:t>
      </w:r>
    </w:p>
    <w:p w14:paraId="3D998588" w14:textId="77777777" w:rsidR="000C3C2B" w:rsidRDefault="00000000">
      <w:pPr>
        <w:keepNext/>
        <w:keepLines/>
        <w:numPr>
          <w:ilvl w:val="1"/>
          <w:numId w:val="3"/>
        </w:numPr>
        <w:pBdr>
          <w:top w:val="nil"/>
          <w:left w:val="nil"/>
          <w:bottom w:val="nil"/>
          <w:right w:val="nil"/>
          <w:between w:val="nil"/>
        </w:pBdr>
        <w:spacing w:before="200" w:after="120"/>
        <w:jc w:val="both"/>
      </w:pPr>
      <w:bookmarkStart w:id="48" w:name="_heading=h.mieq54au3wgj" w:colFirst="0" w:colLast="0"/>
      <w:bookmarkEnd w:id="48"/>
      <w:r>
        <w:rPr>
          <w:rFonts w:ascii="Palatino Linotype" w:eastAsia="Palatino Linotype" w:hAnsi="Palatino Linotype" w:cs="Palatino Linotype"/>
          <w:b/>
          <w:color w:val="000000"/>
        </w:rPr>
        <w:t>Critérios de Aceitação</w:t>
      </w:r>
    </w:p>
    <w:p w14:paraId="45A494A3"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A avaliação da qualidade dos produtos entregues, para fins de aceitação, consiste na verificação dos critérios relacionados a seguir:</w:t>
      </w:r>
    </w:p>
    <w:p w14:paraId="55E71013"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Todos os equipamentos fornecidos deverão ser novos (incluindo todas as peças e componentes presentes nos produtos), de primeiro uso (sem sinais de utilização anterior), não recondicionados e em fase de comercialização normal através dos canais de venda do fabricante no Brasil (não serão aceitos produtos </w:t>
      </w:r>
      <w:proofErr w:type="spellStart"/>
      <w:r>
        <w:rPr>
          <w:rFonts w:ascii="Palatino Linotype" w:eastAsia="Palatino Linotype" w:hAnsi="Palatino Linotype" w:cs="Palatino Linotype"/>
          <w:color w:val="000000"/>
        </w:rPr>
        <w:t>end-of-life</w:t>
      </w:r>
      <w:proofErr w:type="spellEnd"/>
      <w:r>
        <w:rPr>
          <w:rFonts w:ascii="Palatino Linotype" w:eastAsia="Palatino Linotype" w:hAnsi="Palatino Linotype" w:cs="Palatino Linotype"/>
          <w:color w:val="000000"/>
        </w:rPr>
        <w:t>).</w:t>
      </w:r>
    </w:p>
    <w:p w14:paraId="1C608118"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Todos os componentes do(s) equipamento(s) e respectivas funcionalidades deverão ser compatíveis entre si, sem a utilização de adaptadores, frisagens, pinturas, usinagens em geral, furações, emprego de adesivos, fitas adesivas ou quaisquer outros procedimentos não previstos nas especificações técnicas ou, ainda, com emprego de materiais inadequados ou que visem adaptar forçadamente o produto ou suas partes que sejam fisicamente ou logicamente incompatíveis.</w:t>
      </w:r>
    </w:p>
    <w:p w14:paraId="3D45478A"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Todos os componentes internos do(s) equipamento(s) deverá(</w:t>
      </w:r>
      <w:proofErr w:type="spellStart"/>
      <w:r>
        <w:rPr>
          <w:rFonts w:ascii="Palatino Linotype" w:eastAsia="Palatino Linotype" w:hAnsi="Palatino Linotype" w:cs="Palatino Linotype"/>
          <w:color w:val="000000"/>
        </w:rPr>
        <w:t>ão</w:t>
      </w:r>
      <w:proofErr w:type="spellEnd"/>
      <w:r>
        <w:rPr>
          <w:rFonts w:ascii="Palatino Linotype" w:eastAsia="Palatino Linotype" w:hAnsi="Palatino Linotype" w:cs="Palatino Linotype"/>
          <w:color w:val="000000"/>
        </w:rPr>
        <w:t>) estar instalado(s) de forma organizada e livres de pressões ocasionados por outros componentes ou cabos, que possam causar desconexões, instabilidade, ou funcionamento inadequado.</w:t>
      </w:r>
    </w:p>
    <w:p w14:paraId="25D66076"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lastRenderedPageBreak/>
        <w:t>O número de série de cada equipamento deve ser obrigatório e único, afixado em local visível, na parte externa do gabinete e na embalagem que o contém. Esse número deverá ser identificado pelo fabricante, como válido para o produto entregue e para as condições do mercado brasileiro no que se refere à garantia e assistência técnica no Brasil.</w:t>
      </w:r>
    </w:p>
    <w:p w14:paraId="2C3F54DA"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Serão recusados os produtos que possuam componentes ou acessórios com sinais claros de oxidação, danos físicos, sujeira, riscos ou outro sinal de desgaste, mesmo sendo o componente ou acessório considerado como novos pelo fornecedor dos produtos.</w:t>
      </w:r>
    </w:p>
    <w:p w14:paraId="14A6FBB3"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Os produtos, considerando a marca e modelo apresentados na licitação, não poderão estar fora de linha comercial, considerando a data da abertura das propostas da licitação. Os produtos devem ser fornecidos completos e prontos para a utilização, com todos os acessórios, componentes, cabos etc.</w:t>
      </w:r>
    </w:p>
    <w:p w14:paraId="6512C6F6"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Todas as licenças, referentes aos softwares e drivers solicitados, devem estar registrados para utilização do Contratante, em modo definitivo (licenças perpétuas), legalizado, não sendo admitidas versões “shareware” ou “</w:t>
      </w:r>
      <w:proofErr w:type="spellStart"/>
      <w:r>
        <w:rPr>
          <w:rFonts w:ascii="Palatino Linotype" w:eastAsia="Palatino Linotype" w:hAnsi="Palatino Linotype" w:cs="Palatino Linotype"/>
          <w:color w:val="000000"/>
        </w:rPr>
        <w:t>trial</w:t>
      </w:r>
      <w:proofErr w:type="spellEnd"/>
      <w:r>
        <w:rPr>
          <w:rFonts w:ascii="Palatino Linotype" w:eastAsia="Palatino Linotype" w:hAnsi="Palatino Linotype" w:cs="Palatino Linotype"/>
          <w:color w:val="000000"/>
        </w:rPr>
        <w:t>”. O modelo do produto ofertado pelo licitante deverá estar em fase de produção pelo fabricante (no Brasil ou no exterior), sem previsão de encerramento de produção, até a data de entrega da proposta.</w:t>
      </w:r>
    </w:p>
    <w:p w14:paraId="1C67A968"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A Contratante poderá optar por avaliar a qualidade de todos os equipamentos fornecidos ou uma amostra dos equipamentos, atentando para a inclusão nos autos do processo administrativo de todos os documentos que evidenciem a realização dos atestes de aceitação em cada equipamento selecionado, para posterior rastreabilidade.</w:t>
      </w:r>
    </w:p>
    <w:p w14:paraId="4FDAACAF"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Só haverá o recebimento definitivo, após a análise da qualidade dos bens e/ou serviços, em face da aplicação dos critérios de aceitação, resguardando-se à CONTRATANTE o direito de não receber o OBJETO cuja qualidade seja comprovadamente baixa ou em desacordo com as especificações definidas neste Termo de Referência – situação em que poderão ser aplicadas à CONTRATADA as penalidades previstas em lei, neste Termo de Referência e no contrato. Quando for o caso, a empresa será convocada a refazer todos os serviços rejeitados, sem custo adicional.</w:t>
      </w:r>
    </w:p>
    <w:p w14:paraId="131F8E5E" w14:textId="77777777" w:rsidR="000C3C2B" w:rsidRDefault="00000000">
      <w:pPr>
        <w:keepNext/>
        <w:keepLines/>
        <w:numPr>
          <w:ilvl w:val="1"/>
          <w:numId w:val="3"/>
        </w:numPr>
        <w:pBdr>
          <w:top w:val="nil"/>
          <w:left w:val="nil"/>
          <w:bottom w:val="nil"/>
          <w:right w:val="nil"/>
          <w:between w:val="nil"/>
        </w:pBdr>
        <w:spacing w:before="200" w:after="120"/>
        <w:jc w:val="both"/>
      </w:pPr>
      <w:bookmarkStart w:id="49" w:name="_heading=h.aajyxycmiom6" w:colFirst="0" w:colLast="0"/>
      <w:bookmarkEnd w:id="49"/>
      <w:r>
        <w:rPr>
          <w:rFonts w:ascii="Palatino Linotype" w:eastAsia="Palatino Linotype" w:hAnsi="Palatino Linotype" w:cs="Palatino Linotype"/>
          <w:b/>
          <w:color w:val="000000"/>
        </w:rPr>
        <w:t>Procedimentos de Teste e Inspeção</w:t>
      </w:r>
    </w:p>
    <w:p w14:paraId="3CA568FE" w14:textId="77777777" w:rsidR="000C3C2B" w:rsidRDefault="00000000">
      <w:pPr>
        <w:numPr>
          <w:ilvl w:val="2"/>
          <w:numId w:val="3"/>
        </w:numPr>
        <w:pBdr>
          <w:top w:val="nil"/>
          <w:left w:val="nil"/>
          <w:bottom w:val="nil"/>
          <w:right w:val="nil"/>
          <w:between w:val="nil"/>
        </w:pBdr>
        <w:spacing w:before="240" w:after="240"/>
        <w:jc w:val="both"/>
        <w:rPr>
          <w:rFonts w:ascii="Palatino Linotype" w:eastAsia="Palatino Linotype" w:hAnsi="Palatino Linotype" w:cs="Palatino Linotype"/>
          <w:color w:val="000000"/>
          <w:highlight w:val="lightGray"/>
        </w:rPr>
      </w:pPr>
      <w:r>
        <w:rPr>
          <w:rFonts w:ascii="Palatino Linotype" w:eastAsia="Palatino Linotype" w:hAnsi="Palatino Linotype" w:cs="Palatino Linotype"/>
          <w:color w:val="000000"/>
          <w:highlight w:val="lightGray"/>
        </w:rPr>
        <w:t xml:space="preserve">Serão adotados como procedimentos de teste e inspeção, para fins de elaboração dos Termos de Recebimento Provisório e Definitivo: </w:t>
      </w:r>
    </w:p>
    <w:p w14:paraId="30B99EA2" w14:textId="77777777" w:rsidR="000C3C2B" w:rsidRDefault="00000000">
      <w:pPr>
        <w:spacing w:before="120" w:after="120"/>
        <w:ind w:left="2060"/>
        <w:jc w:val="center"/>
        <w:rPr>
          <w:rFonts w:ascii="Palatino Linotype" w:eastAsia="Palatino Linotype" w:hAnsi="Palatino Linotype" w:cs="Palatino Linotype"/>
          <w:b/>
          <w:i/>
          <w:highlight w:val="lightGray"/>
        </w:rPr>
      </w:pPr>
      <w:r>
        <w:rPr>
          <w:rFonts w:ascii="Palatino Linotype" w:eastAsia="Palatino Linotype" w:hAnsi="Palatino Linotype" w:cs="Palatino Linotype"/>
          <w:b/>
          <w:i/>
          <w:highlight w:val="lightGray"/>
        </w:rPr>
        <w:lastRenderedPageBreak/>
        <w:t>OU</w:t>
      </w:r>
    </w:p>
    <w:p w14:paraId="5C0775D5" w14:textId="77777777" w:rsidR="000C3C2B" w:rsidRDefault="00000000">
      <w:pPr>
        <w:numPr>
          <w:ilvl w:val="2"/>
          <w:numId w:val="3"/>
        </w:numPr>
        <w:pBdr>
          <w:top w:val="nil"/>
          <w:left w:val="nil"/>
          <w:bottom w:val="nil"/>
          <w:right w:val="nil"/>
          <w:between w:val="nil"/>
        </w:pBdr>
        <w:spacing w:before="240" w:after="240"/>
        <w:jc w:val="both"/>
        <w:rPr>
          <w:rFonts w:ascii="Palatino Linotype" w:eastAsia="Palatino Linotype" w:hAnsi="Palatino Linotype" w:cs="Palatino Linotype"/>
          <w:color w:val="000000"/>
          <w:highlight w:val="lightGray"/>
        </w:rPr>
      </w:pPr>
      <w:r>
        <w:rPr>
          <w:rFonts w:ascii="Palatino Linotype" w:eastAsia="Palatino Linotype" w:hAnsi="Palatino Linotype" w:cs="Palatino Linotype"/>
          <w:color w:val="000000"/>
          <w:highlight w:val="lightGray"/>
        </w:rPr>
        <w:t>Para a presente contratação não são exigidos procedimentos de teste e inspeção, devido à natureza do objeto.</w:t>
      </w:r>
    </w:p>
    <w:p w14:paraId="25404313" w14:textId="77777777" w:rsidR="000C3C2B" w:rsidRDefault="00000000">
      <w:pPr>
        <w:keepNext/>
        <w:keepLines/>
        <w:numPr>
          <w:ilvl w:val="1"/>
          <w:numId w:val="3"/>
        </w:numPr>
        <w:pBdr>
          <w:top w:val="nil"/>
          <w:left w:val="nil"/>
          <w:bottom w:val="nil"/>
          <w:right w:val="nil"/>
          <w:between w:val="nil"/>
        </w:pBdr>
        <w:spacing w:before="200" w:after="120"/>
        <w:jc w:val="both"/>
      </w:pPr>
      <w:bookmarkStart w:id="50" w:name="_heading=h.l6ku3gdk2stv" w:colFirst="0" w:colLast="0"/>
      <w:bookmarkEnd w:id="50"/>
      <w:r>
        <w:rPr>
          <w:rFonts w:ascii="Palatino Linotype" w:eastAsia="Palatino Linotype" w:hAnsi="Palatino Linotype" w:cs="Palatino Linotype"/>
          <w:b/>
          <w:color w:val="000000"/>
        </w:rPr>
        <w:t>Níveis Mínimos de Serviço Exigidos</w:t>
      </w:r>
    </w:p>
    <w:p w14:paraId="2D59E973"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Os níveis mínimos de serviço são indicadores mensuráveis estabelecidos pelo Contratante para aferir objetivamente os resultados pretendidos com a contratação. São considerados para a presente contratação os seguintes indicadores:</w:t>
      </w:r>
    </w:p>
    <w:p w14:paraId="6D5DA76F" w14:textId="77777777" w:rsidR="000C3C2B" w:rsidRDefault="000C3C2B">
      <w:pPr>
        <w:pBdr>
          <w:top w:val="nil"/>
          <w:left w:val="nil"/>
          <w:bottom w:val="nil"/>
          <w:right w:val="nil"/>
          <w:between w:val="nil"/>
        </w:pBdr>
        <w:spacing w:before="240" w:after="240"/>
        <w:ind w:left="1071"/>
        <w:jc w:val="both"/>
        <w:rPr>
          <w:rFonts w:ascii="Palatino Linotype" w:eastAsia="Palatino Linotype" w:hAnsi="Palatino Linotype" w:cs="Palatino Linotype"/>
        </w:rPr>
      </w:pPr>
    </w:p>
    <w:tbl>
      <w:tblPr>
        <w:tblStyle w:val="afffff1"/>
        <w:tblW w:w="9628" w:type="dxa"/>
        <w:tblInd w:w="0" w:type="dxa"/>
        <w:tblLayout w:type="fixed"/>
        <w:tblLook w:val="0400" w:firstRow="0" w:lastRow="0" w:firstColumn="0" w:lastColumn="0" w:noHBand="0" w:noVBand="1"/>
      </w:tblPr>
      <w:tblGrid>
        <w:gridCol w:w="1870"/>
        <w:gridCol w:w="702"/>
        <w:gridCol w:w="7056"/>
      </w:tblGrid>
      <w:tr w:rsidR="000C3C2B" w14:paraId="72AAD511" w14:textId="77777777">
        <w:trPr>
          <w:trHeight w:val="306"/>
        </w:trPr>
        <w:tc>
          <w:tcPr>
            <w:tcW w:w="9628"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CED322E" w14:textId="77777777" w:rsidR="000C3C2B" w:rsidRDefault="00000000">
            <w:pPr>
              <w:spacing w:before="100" w:after="100" w:line="240" w:lineRule="auto"/>
              <w:jc w:val="center"/>
              <w:rPr>
                <w:rFonts w:ascii="Palatino Linotype" w:eastAsia="Palatino Linotype" w:hAnsi="Palatino Linotype" w:cs="Palatino Linotype"/>
              </w:rPr>
            </w:pPr>
            <w:r>
              <w:rPr>
                <w:rFonts w:ascii="Palatino Linotype" w:eastAsia="Palatino Linotype" w:hAnsi="Palatino Linotype" w:cs="Palatino Linotype"/>
                <w:b/>
              </w:rPr>
              <w:t>IAE – INDICADOR DE ATRASO NO FORNECIMENTO DO BEM OU SERVIÇO</w:t>
            </w:r>
          </w:p>
        </w:tc>
      </w:tr>
      <w:tr w:rsidR="000C3C2B" w14:paraId="07ED3961" w14:textId="77777777">
        <w:trPr>
          <w:trHeight w:val="413"/>
        </w:trPr>
        <w:tc>
          <w:tcPr>
            <w:tcW w:w="18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EBCDC86" w14:textId="77777777" w:rsidR="000C3C2B" w:rsidRDefault="00000000">
            <w:pPr>
              <w:spacing w:before="100" w:after="100" w:line="240" w:lineRule="auto"/>
              <w:jc w:val="center"/>
              <w:rPr>
                <w:rFonts w:ascii="Palatino Linotype" w:eastAsia="Palatino Linotype" w:hAnsi="Palatino Linotype" w:cs="Palatino Linotype"/>
              </w:rPr>
            </w:pPr>
            <w:r>
              <w:rPr>
                <w:rFonts w:ascii="Palatino Linotype" w:eastAsia="Palatino Linotype" w:hAnsi="Palatino Linotype" w:cs="Palatino Linotype"/>
                <w:b/>
              </w:rPr>
              <w:t>Tópico</w:t>
            </w:r>
          </w:p>
        </w:tc>
        <w:tc>
          <w:tcPr>
            <w:tcW w:w="775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E64B128" w14:textId="77777777" w:rsidR="000C3C2B" w:rsidRDefault="00000000">
            <w:pPr>
              <w:spacing w:before="40" w:after="80" w:line="240" w:lineRule="auto"/>
              <w:ind w:left="40" w:right="40"/>
              <w:jc w:val="center"/>
              <w:rPr>
                <w:rFonts w:ascii="Palatino Linotype" w:eastAsia="Palatino Linotype" w:hAnsi="Palatino Linotype" w:cs="Palatino Linotype"/>
              </w:rPr>
            </w:pPr>
            <w:r>
              <w:rPr>
                <w:rFonts w:ascii="Palatino Linotype" w:eastAsia="Palatino Linotype" w:hAnsi="Palatino Linotype" w:cs="Palatino Linotype"/>
                <w:b/>
              </w:rPr>
              <w:t>Descrição</w:t>
            </w:r>
          </w:p>
        </w:tc>
      </w:tr>
      <w:tr w:rsidR="000C3C2B" w14:paraId="74E5D497" w14:textId="77777777">
        <w:trPr>
          <w:trHeight w:val="582"/>
        </w:trPr>
        <w:tc>
          <w:tcPr>
            <w:tcW w:w="18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2BEFCA8" w14:textId="77777777" w:rsidR="000C3C2B" w:rsidRDefault="00000000">
            <w:pPr>
              <w:spacing w:before="100" w:after="100" w:line="240" w:lineRule="auto"/>
              <w:jc w:val="center"/>
              <w:rPr>
                <w:rFonts w:ascii="Palatino Linotype" w:eastAsia="Palatino Linotype" w:hAnsi="Palatino Linotype" w:cs="Palatino Linotype"/>
              </w:rPr>
            </w:pPr>
            <w:r>
              <w:rPr>
                <w:rFonts w:ascii="Palatino Linotype" w:eastAsia="Palatino Linotype" w:hAnsi="Palatino Linotype" w:cs="Palatino Linotype"/>
                <w:b/>
              </w:rPr>
              <w:t>Finalidade</w:t>
            </w:r>
          </w:p>
        </w:tc>
        <w:tc>
          <w:tcPr>
            <w:tcW w:w="775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3EF7845"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Medir o tempo de atraso na entrega dos produtos e serviços constantes na Ordem de Fornecimento de Bem ou Serviço.</w:t>
            </w:r>
          </w:p>
        </w:tc>
      </w:tr>
      <w:tr w:rsidR="000C3C2B" w14:paraId="3B52BD73" w14:textId="77777777">
        <w:trPr>
          <w:trHeight w:val="582"/>
        </w:trPr>
        <w:tc>
          <w:tcPr>
            <w:tcW w:w="18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019A9C8" w14:textId="77777777" w:rsidR="000C3C2B" w:rsidRDefault="00000000">
            <w:pPr>
              <w:spacing w:before="100" w:after="100" w:line="240" w:lineRule="auto"/>
              <w:jc w:val="center"/>
              <w:rPr>
                <w:rFonts w:ascii="Palatino Linotype" w:eastAsia="Palatino Linotype" w:hAnsi="Palatino Linotype" w:cs="Palatino Linotype"/>
              </w:rPr>
            </w:pPr>
            <w:r>
              <w:rPr>
                <w:rFonts w:ascii="Palatino Linotype" w:eastAsia="Palatino Linotype" w:hAnsi="Palatino Linotype" w:cs="Palatino Linotype"/>
                <w:b/>
              </w:rPr>
              <w:t>Meta a cumprir</w:t>
            </w:r>
          </w:p>
        </w:tc>
        <w:tc>
          <w:tcPr>
            <w:tcW w:w="70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3931A1F" w14:textId="77777777" w:rsidR="000C3C2B" w:rsidRDefault="00000000">
            <w:pPr>
              <w:spacing w:before="100" w:after="100" w:line="240" w:lineRule="auto"/>
              <w:jc w:val="both"/>
              <w:rPr>
                <w:rFonts w:ascii="Palatino Linotype" w:eastAsia="Palatino Linotype" w:hAnsi="Palatino Linotype" w:cs="Palatino Linotype"/>
              </w:rPr>
            </w:pPr>
            <w:r>
              <w:rPr>
                <w:rFonts w:ascii="Palatino Linotype" w:eastAsia="Palatino Linotype" w:hAnsi="Palatino Linotype" w:cs="Palatino Linotype"/>
                <w:b/>
              </w:rPr>
              <w:t>IAE &lt; = 0</w:t>
            </w:r>
          </w:p>
        </w:tc>
        <w:tc>
          <w:tcPr>
            <w:tcW w:w="705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D5E0782"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A meta definida visa garantir a entrega dos produtos e serviços constantes nas Ordens de Fornecimento de Bens dentro do prazo previsto.</w:t>
            </w:r>
          </w:p>
        </w:tc>
      </w:tr>
      <w:tr w:rsidR="000C3C2B" w14:paraId="44232654" w14:textId="77777777">
        <w:trPr>
          <w:trHeight w:val="582"/>
        </w:trPr>
        <w:tc>
          <w:tcPr>
            <w:tcW w:w="18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03AB998" w14:textId="77777777" w:rsidR="000C3C2B" w:rsidRDefault="00000000">
            <w:pPr>
              <w:spacing w:before="100" w:after="100" w:line="240" w:lineRule="auto"/>
              <w:jc w:val="center"/>
              <w:rPr>
                <w:rFonts w:ascii="Palatino Linotype" w:eastAsia="Palatino Linotype" w:hAnsi="Palatino Linotype" w:cs="Palatino Linotype"/>
              </w:rPr>
            </w:pPr>
            <w:r>
              <w:rPr>
                <w:rFonts w:ascii="Palatino Linotype" w:eastAsia="Palatino Linotype" w:hAnsi="Palatino Linotype" w:cs="Palatino Linotype"/>
                <w:b/>
              </w:rPr>
              <w:t>Instrumento de medição</w:t>
            </w:r>
          </w:p>
        </w:tc>
        <w:tc>
          <w:tcPr>
            <w:tcW w:w="775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7EEEDBD" w14:textId="77777777" w:rsidR="000C3C2B" w:rsidRDefault="00000000">
            <w:pPr>
              <w:spacing w:line="240" w:lineRule="auto"/>
              <w:rPr>
                <w:rFonts w:ascii="Palatino Linotype" w:eastAsia="Palatino Linotype" w:hAnsi="Palatino Linotype" w:cs="Palatino Linotype"/>
              </w:rPr>
            </w:pPr>
            <w:r>
              <w:rPr>
                <w:rFonts w:ascii="Palatino Linotype" w:eastAsia="Palatino Linotype" w:hAnsi="Palatino Linotype" w:cs="Palatino Linotype"/>
              </w:rPr>
              <w:t>OFBS, Termo de Recebimento Provisório (TRP)</w:t>
            </w:r>
          </w:p>
        </w:tc>
      </w:tr>
      <w:tr w:rsidR="000C3C2B" w14:paraId="1CB892B3" w14:textId="77777777">
        <w:trPr>
          <w:trHeight w:val="1135"/>
        </w:trPr>
        <w:tc>
          <w:tcPr>
            <w:tcW w:w="18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38246F9" w14:textId="77777777" w:rsidR="000C3C2B" w:rsidRDefault="00000000">
            <w:pPr>
              <w:spacing w:before="100" w:after="100" w:line="240" w:lineRule="auto"/>
              <w:jc w:val="center"/>
              <w:rPr>
                <w:rFonts w:ascii="Palatino Linotype" w:eastAsia="Palatino Linotype" w:hAnsi="Palatino Linotype" w:cs="Palatino Linotype"/>
              </w:rPr>
            </w:pPr>
            <w:r>
              <w:rPr>
                <w:rFonts w:ascii="Palatino Linotype" w:eastAsia="Palatino Linotype" w:hAnsi="Palatino Linotype" w:cs="Palatino Linotype"/>
                <w:b/>
              </w:rPr>
              <w:t>Forma de acompanhamento</w:t>
            </w:r>
          </w:p>
        </w:tc>
        <w:tc>
          <w:tcPr>
            <w:tcW w:w="775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7E98BDD"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A avaliação será feita conforme linha de base do cronograma registrada na OFBS.</w:t>
            </w:r>
          </w:p>
          <w:p w14:paraId="25A742C0"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Será subtraída a data de entrega dos produtos da OFBS (desde que o fiscal técnico reconheça aquela data, com registro em Termo de Recebimento Provisório) pela data de início da execução da OFBS.</w:t>
            </w:r>
          </w:p>
        </w:tc>
      </w:tr>
      <w:tr w:rsidR="000C3C2B" w14:paraId="19CE60F9" w14:textId="77777777">
        <w:trPr>
          <w:trHeight w:val="582"/>
        </w:trPr>
        <w:tc>
          <w:tcPr>
            <w:tcW w:w="18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FE0936C" w14:textId="77777777" w:rsidR="000C3C2B" w:rsidRDefault="00000000">
            <w:pPr>
              <w:spacing w:before="100" w:after="100" w:line="240" w:lineRule="auto"/>
              <w:jc w:val="center"/>
              <w:rPr>
                <w:rFonts w:ascii="Palatino Linotype" w:eastAsia="Palatino Linotype" w:hAnsi="Palatino Linotype" w:cs="Palatino Linotype"/>
              </w:rPr>
            </w:pPr>
            <w:r>
              <w:rPr>
                <w:rFonts w:ascii="Palatino Linotype" w:eastAsia="Palatino Linotype" w:hAnsi="Palatino Linotype" w:cs="Palatino Linotype"/>
                <w:b/>
              </w:rPr>
              <w:t>Periodicidade</w:t>
            </w:r>
          </w:p>
        </w:tc>
        <w:tc>
          <w:tcPr>
            <w:tcW w:w="775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584917F"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Para cada Ordem de Fornecimento de Bens e Serviços encerrada e com Termo de Recebimento Definitivo.</w:t>
            </w:r>
          </w:p>
        </w:tc>
      </w:tr>
      <w:tr w:rsidR="000C3C2B" w14:paraId="770F99EB" w14:textId="77777777">
        <w:trPr>
          <w:trHeight w:val="4450"/>
        </w:trPr>
        <w:tc>
          <w:tcPr>
            <w:tcW w:w="18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D6AEDE7" w14:textId="77777777" w:rsidR="000C3C2B" w:rsidRDefault="00000000">
            <w:pPr>
              <w:spacing w:before="100" w:after="100" w:line="240" w:lineRule="auto"/>
              <w:jc w:val="center"/>
              <w:rPr>
                <w:rFonts w:ascii="Palatino Linotype" w:eastAsia="Palatino Linotype" w:hAnsi="Palatino Linotype" w:cs="Palatino Linotype"/>
              </w:rPr>
            </w:pPr>
            <w:r>
              <w:rPr>
                <w:rFonts w:ascii="Palatino Linotype" w:eastAsia="Palatino Linotype" w:hAnsi="Palatino Linotype" w:cs="Palatino Linotype"/>
                <w:b/>
              </w:rPr>
              <w:lastRenderedPageBreak/>
              <w:t>Mecanismo de Cálculo (métrica)</w:t>
            </w:r>
          </w:p>
        </w:tc>
        <w:tc>
          <w:tcPr>
            <w:tcW w:w="775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A35684C"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 </w:t>
            </w:r>
          </w:p>
          <w:p w14:paraId="5DEEF9FC" w14:textId="77777777" w:rsidR="000C3C2B" w:rsidRDefault="00000000">
            <w:pPr>
              <w:spacing w:before="100" w:after="100" w:line="240" w:lineRule="auto"/>
              <w:jc w:val="both"/>
              <w:rPr>
                <w:rFonts w:ascii="Palatino Linotype" w:eastAsia="Palatino Linotype" w:hAnsi="Palatino Linotype" w:cs="Palatino Linotype"/>
              </w:rPr>
            </w:pPr>
            <w:r>
              <w:rPr>
                <w:rFonts w:ascii="Palatino Linotype" w:eastAsia="Palatino Linotype" w:hAnsi="Palatino Linotype" w:cs="Palatino Linotype"/>
                <w:b/>
              </w:rPr>
              <w:t> IAE = </w:t>
            </w:r>
            <w:r>
              <w:rPr>
                <w:rFonts w:ascii="Palatino Linotype" w:eastAsia="Palatino Linotype" w:hAnsi="Palatino Linotype" w:cs="Palatino Linotype"/>
                <w:b/>
                <w:u w:val="single"/>
              </w:rPr>
              <w:t>TEX – TEST</w:t>
            </w:r>
          </w:p>
          <w:p w14:paraId="33F9123D"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 </w:t>
            </w:r>
          </w:p>
          <w:p w14:paraId="753D71E4"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Onde:</w:t>
            </w:r>
          </w:p>
          <w:p w14:paraId="51473FD2"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b/>
              </w:rPr>
              <w:t>IAE</w:t>
            </w:r>
            <w:r>
              <w:rPr>
                <w:rFonts w:ascii="Palatino Linotype" w:eastAsia="Palatino Linotype" w:hAnsi="Palatino Linotype" w:cs="Palatino Linotype"/>
              </w:rPr>
              <w:t> – Indicador de Atraso de Entrega da OFB;</w:t>
            </w:r>
          </w:p>
          <w:p w14:paraId="35684F34"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b/>
              </w:rPr>
              <w:t>TEX</w:t>
            </w:r>
            <w:r>
              <w:rPr>
                <w:rFonts w:ascii="Palatino Linotype" w:eastAsia="Palatino Linotype" w:hAnsi="Palatino Linotype" w:cs="Palatino Linotype"/>
              </w:rPr>
              <w:t> – Tempo de Execução – corresponde ao período de execução da OFB, da sua data de início até a data de entrega dos produtos da OFB.</w:t>
            </w:r>
          </w:p>
          <w:p w14:paraId="7DB357A7"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A data de início será aquela constante na OFB; caso não esteja explícita, será o primeiro dia útil após a emissão da OFB.</w:t>
            </w:r>
          </w:p>
          <w:p w14:paraId="643692BC"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A data de entrega da OFB deverá ser aquela reconhecida pelo fiscal técnico, conforme critérios constantes neste Termo de Referência. Para os casos em que o fiscal técnico rejeita a entrega, o prazo de execução da OFB continua a correr, findando-se apenas quanto o Contratado entrega os produtos da OFB e haja aceitação por parte do fiscal técnico.</w:t>
            </w:r>
          </w:p>
          <w:p w14:paraId="1CA813E3"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b/>
              </w:rPr>
              <w:t>TEST</w:t>
            </w:r>
            <w:r>
              <w:rPr>
                <w:rFonts w:ascii="Palatino Linotype" w:eastAsia="Palatino Linotype" w:hAnsi="Palatino Linotype" w:cs="Palatino Linotype"/>
              </w:rPr>
              <w:t> – Tempo Estimado para a execução da OFB – constante na OFB, conforme estipulado no Termo de Referência.</w:t>
            </w:r>
          </w:p>
        </w:tc>
      </w:tr>
      <w:tr w:rsidR="000C3C2B" w14:paraId="3DD6149F" w14:textId="77777777">
        <w:trPr>
          <w:trHeight w:val="858"/>
        </w:trPr>
        <w:tc>
          <w:tcPr>
            <w:tcW w:w="18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C90BDE4" w14:textId="77777777" w:rsidR="000C3C2B" w:rsidRDefault="00000000">
            <w:pPr>
              <w:spacing w:before="100" w:after="100" w:line="240" w:lineRule="auto"/>
              <w:jc w:val="center"/>
              <w:rPr>
                <w:rFonts w:ascii="Palatino Linotype" w:eastAsia="Palatino Linotype" w:hAnsi="Palatino Linotype" w:cs="Palatino Linotype"/>
              </w:rPr>
            </w:pPr>
            <w:r>
              <w:rPr>
                <w:rFonts w:ascii="Palatino Linotype" w:eastAsia="Palatino Linotype" w:hAnsi="Palatino Linotype" w:cs="Palatino Linotype"/>
                <w:b/>
              </w:rPr>
              <w:t>Observações</w:t>
            </w:r>
          </w:p>
        </w:tc>
        <w:tc>
          <w:tcPr>
            <w:tcW w:w="775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7D18E7F"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Obs1: Serão utilizados dias corridos na medição.</w:t>
            </w:r>
          </w:p>
          <w:p w14:paraId="4D548098"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Obs2: Os dias com expediente parcial no órgão/entidade serão considerados como dias corridos no cômputo do indicador.</w:t>
            </w:r>
          </w:p>
        </w:tc>
      </w:tr>
      <w:tr w:rsidR="000C3C2B" w14:paraId="2510973C" w14:textId="77777777">
        <w:trPr>
          <w:trHeight w:val="306"/>
        </w:trPr>
        <w:tc>
          <w:tcPr>
            <w:tcW w:w="18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8E1E397" w14:textId="77777777" w:rsidR="000C3C2B" w:rsidRDefault="00000000">
            <w:pPr>
              <w:spacing w:before="100" w:after="100" w:line="240" w:lineRule="auto"/>
              <w:jc w:val="center"/>
              <w:rPr>
                <w:rFonts w:ascii="Palatino Linotype" w:eastAsia="Palatino Linotype" w:hAnsi="Palatino Linotype" w:cs="Palatino Linotype"/>
              </w:rPr>
            </w:pPr>
            <w:r>
              <w:rPr>
                <w:rFonts w:ascii="Palatino Linotype" w:eastAsia="Palatino Linotype" w:hAnsi="Palatino Linotype" w:cs="Palatino Linotype"/>
                <w:b/>
              </w:rPr>
              <w:t>Início de Vigência</w:t>
            </w:r>
          </w:p>
        </w:tc>
        <w:tc>
          <w:tcPr>
            <w:tcW w:w="775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CE4EACC"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A partir da emissão da OFB.</w:t>
            </w:r>
          </w:p>
        </w:tc>
      </w:tr>
      <w:tr w:rsidR="000C3C2B" w14:paraId="61784FE5" w14:textId="77777777">
        <w:trPr>
          <w:trHeight w:val="1687"/>
        </w:trPr>
        <w:tc>
          <w:tcPr>
            <w:tcW w:w="18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886ADD8" w14:textId="77777777" w:rsidR="000C3C2B" w:rsidRDefault="00000000">
            <w:pPr>
              <w:spacing w:before="100" w:after="100" w:line="240" w:lineRule="auto"/>
              <w:jc w:val="center"/>
              <w:rPr>
                <w:rFonts w:ascii="Palatino Linotype" w:eastAsia="Palatino Linotype" w:hAnsi="Palatino Linotype" w:cs="Palatino Linotype"/>
              </w:rPr>
            </w:pPr>
            <w:r>
              <w:rPr>
                <w:rFonts w:ascii="Palatino Linotype" w:eastAsia="Palatino Linotype" w:hAnsi="Palatino Linotype" w:cs="Palatino Linotype"/>
                <w:b/>
              </w:rPr>
              <w:t>Faixas de ajuste no pagamento e Sanções</w:t>
            </w:r>
          </w:p>
        </w:tc>
        <w:tc>
          <w:tcPr>
            <w:tcW w:w="775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1C7F12A"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Para valores do indicador </w:t>
            </w:r>
            <w:r>
              <w:rPr>
                <w:rFonts w:ascii="Palatino Linotype" w:eastAsia="Palatino Linotype" w:hAnsi="Palatino Linotype" w:cs="Palatino Linotype"/>
                <w:b/>
              </w:rPr>
              <w:t>IAE</w:t>
            </w:r>
            <w:r>
              <w:rPr>
                <w:rFonts w:ascii="Palatino Linotype" w:eastAsia="Palatino Linotype" w:hAnsi="Palatino Linotype" w:cs="Palatino Linotype"/>
              </w:rPr>
              <w:t>:</w:t>
            </w:r>
          </w:p>
          <w:p w14:paraId="5E7BACDA"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Menor ou igual a </w:t>
            </w:r>
            <w:proofErr w:type="gramStart"/>
            <w:r>
              <w:rPr>
                <w:rFonts w:ascii="Palatino Linotype" w:eastAsia="Palatino Linotype" w:hAnsi="Palatino Linotype" w:cs="Palatino Linotype"/>
              </w:rPr>
              <w:t>0  –</w:t>
            </w:r>
            <w:proofErr w:type="gramEnd"/>
            <w:r>
              <w:rPr>
                <w:rFonts w:ascii="Palatino Linotype" w:eastAsia="Palatino Linotype" w:hAnsi="Palatino Linotype" w:cs="Palatino Linotype"/>
              </w:rPr>
              <w:t xml:space="preserve"> Pagamento integral da OFB;</w:t>
            </w:r>
          </w:p>
          <w:p w14:paraId="49A303CE"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De 1 a 60 - aplicar-se-á glosa de 0,1666% por dia de atraso sobre o valor da OFB ou fração em atraso.</w:t>
            </w:r>
          </w:p>
          <w:p w14:paraId="0DD5E329"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Acima de 60 - aplicar-se-á glosa de 10% bem como multa de 2% sobre o valor OFB ou fração em atraso.</w:t>
            </w:r>
          </w:p>
        </w:tc>
      </w:tr>
    </w:tbl>
    <w:p w14:paraId="5F9DE047"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w:t>
      </w:r>
    </w:p>
    <w:p w14:paraId="46B1E6B3"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w:t>
      </w:r>
    </w:p>
    <w:p w14:paraId="31EC31E0" w14:textId="77777777" w:rsidR="000C3C2B" w:rsidRDefault="00000000">
      <w:pPr>
        <w:keepNext/>
        <w:keepLines/>
        <w:numPr>
          <w:ilvl w:val="1"/>
          <w:numId w:val="3"/>
        </w:numPr>
        <w:pBdr>
          <w:top w:val="nil"/>
          <w:left w:val="nil"/>
          <w:bottom w:val="nil"/>
          <w:right w:val="nil"/>
          <w:between w:val="nil"/>
        </w:pBdr>
        <w:spacing w:before="200" w:after="120"/>
        <w:jc w:val="both"/>
      </w:pPr>
      <w:bookmarkStart w:id="51" w:name="_heading=h.b5g8h1igkq10" w:colFirst="0" w:colLast="0"/>
      <w:bookmarkEnd w:id="51"/>
      <w:r>
        <w:rPr>
          <w:rFonts w:ascii="Palatino Linotype" w:eastAsia="Palatino Linotype" w:hAnsi="Palatino Linotype" w:cs="Palatino Linotype"/>
          <w:b/>
          <w:color w:val="000000"/>
        </w:rPr>
        <w:t>Sanções Administrativas e Procedimentos para retenção e/ou glosa no pagamento</w:t>
      </w:r>
    </w:p>
    <w:p w14:paraId="4D4237D7"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Nos casos de inadimplemento na execução do objeto, as ocorrências serão registradas pela Contratante, conforme a tabela abaixo:</w:t>
      </w:r>
    </w:p>
    <w:tbl>
      <w:tblPr>
        <w:tblStyle w:val="afffff2"/>
        <w:tblW w:w="9644" w:type="dxa"/>
        <w:tblInd w:w="5" w:type="dxa"/>
        <w:tblLayout w:type="fixed"/>
        <w:tblLook w:val="0000" w:firstRow="0" w:lastRow="0" w:firstColumn="0" w:lastColumn="0" w:noHBand="0" w:noVBand="0"/>
      </w:tblPr>
      <w:tblGrid>
        <w:gridCol w:w="426"/>
        <w:gridCol w:w="4242"/>
        <w:gridCol w:w="4976"/>
      </w:tblGrid>
      <w:tr w:rsidR="000C3C2B" w14:paraId="013E2E25" w14:textId="77777777">
        <w:trPr>
          <w:trHeight w:val="75"/>
        </w:trPr>
        <w:tc>
          <w:tcPr>
            <w:tcW w:w="426" w:type="dxa"/>
            <w:tcBorders>
              <w:top w:val="single" w:sz="4" w:space="0" w:color="000000"/>
              <w:left w:val="single" w:sz="4" w:space="0" w:color="000000"/>
              <w:bottom w:val="single" w:sz="4" w:space="0" w:color="000000"/>
            </w:tcBorders>
            <w:shd w:val="clear" w:color="auto" w:fill="E6E6E6"/>
            <w:tcMar>
              <w:top w:w="70" w:type="dxa"/>
              <w:left w:w="70" w:type="dxa"/>
              <w:bottom w:w="70" w:type="dxa"/>
              <w:right w:w="70" w:type="dxa"/>
            </w:tcMar>
            <w:vAlign w:val="center"/>
          </w:tcPr>
          <w:p w14:paraId="0065084E" w14:textId="77777777" w:rsidR="000C3C2B" w:rsidRDefault="00000000">
            <w:pPr>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Id</w:t>
            </w:r>
          </w:p>
        </w:tc>
        <w:tc>
          <w:tcPr>
            <w:tcW w:w="4242" w:type="dxa"/>
            <w:tcBorders>
              <w:top w:val="single" w:sz="4" w:space="0" w:color="000000"/>
              <w:left w:val="single" w:sz="4" w:space="0" w:color="000000"/>
              <w:bottom w:val="single" w:sz="4" w:space="0" w:color="000000"/>
            </w:tcBorders>
            <w:shd w:val="clear" w:color="auto" w:fill="E6E6E6"/>
            <w:tcMar>
              <w:top w:w="70" w:type="dxa"/>
              <w:left w:w="70" w:type="dxa"/>
              <w:bottom w:w="70" w:type="dxa"/>
              <w:right w:w="70" w:type="dxa"/>
            </w:tcMar>
            <w:vAlign w:val="center"/>
          </w:tcPr>
          <w:p w14:paraId="3EFC399B" w14:textId="77777777" w:rsidR="000C3C2B" w:rsidRDefault="00000000">
            <w:pPr>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Ocorrência</w:t>
            </w:r>
          </w:p>
        </w:tc>
        <w:tc>
          <w:tcPr>
            <w:tcW w:w="4976" w:type="dxa"/>
            <w:tcBorders>
              <w:top w:val="single" w:sz="4" w:space="0" w:color="000000"/>
              <w:left w:val="single" w:sz="4" w:space="0" w:color="000000"/>
              <w:bottom w:val="single" w:sz="4" w:space="0" w:color="000000"/>
              <w:right w:val="single" w:sz="4" w:space="0" w:color="000000"/>
            </w:tcBorders>
            <w:shd w:val="clear" w:color="auto" w:fill="E6E6E6"/>
            <w:tcMar>
              <w:top w:w="70" w:type="dxa"/>
              <w:left w:w="70" w:type="dxa"/>
              <w:bottom w:w="70" w:type="dxa"/>
              <w:right w:w="70" w:type="dxa"/>
            </w:tcMar>
            <w:vAlign w:val="center"/>
          </w:tcPr>
          <w:p w14:paraId="6D3ABBA9" w14:textId="77777777" w:rsidR="000C3C2B" w:rsidRDefault="00000000">
            <w:pPr>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Glosa / Sanção</w:t>
            </w:r>
          </w:p>
        </w:tc>
      </w:tr>
      <w:tr w:rsidR="000C3C2B" w14:paraId="1F5EFD7E" w14:textId="77777777">
        <w:trPr>
          <w:trHeight w:val="1349"/>
        </w:trPr>
        <w:tc>
          <w:tcPr>
            <w:tcW w:w="426"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7CFCB6" w14:textId="77777777" w:rsidR="000C3C2B" w:rsidRDefault="00000000">
            <w:pPr>
              <w:spacing w:line="240" w:lineRule="auto"/>
              <w:jc w:val="center"/>
              <w:rPr>
                <w:rFonts w:ascii="Palatino Linotype" w:eastAsia="Palatino Linotype" w:hAnsi="Palatino Linotype" w:cs="Palatino Linotype"/>
              </w:rPr>
            </w:pPr>
            <w:r>
              <w:rPr>
                <w:rFonts w:ascii="Palatino Linotype" w:eastAsia="Palatino Linotype" w:hAnsi="Palatino Linotype" w:cs="Palatino Linotype"/>
              </w:rPr>
              <w:t>1</w:t>
            </w:r>
          </w:p>
        </w:tc>
        <w:tc>
          <w:tcPr>
            <w:tcW w:w="424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F79F98"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Não prestar os esclarecimentos imediatamente, referente à execução do contrato, salvo quando implicarem em indagações de caráter técnico, hipótese em </w:t>
            </w:r>
            <w:r>
              <w:rPr>
                <w:rFonts w:ascii="Palatino Linotype" w:eastAsia="Palatino Linotype" w:hAnsi="Palatino Linotype" w:cs="Palatino Linotype"/>
              </w:rPr>
              <w:lastRenderedPageBreak/>
              <w:t xml:space="preserve">que serão respondidos no prazo máximo de </w:t>
            </w:r>
            <w:r>
              <w:rPr>
                <w:rFonts w:ascii="Palatino Linotype" w:eastAsia="Palatino Linotype" w:hAnsi="Palatino Linotype" w:cs="Palatino Linotype"/>
                <w:shd w:val="clear" w:color="auto" w:fill="CCCCCC"/>
              </w:rPr>
              <w:t>XX</w:t>
            </w:r>
            <w:r>
              <w:rPr>
                <w:rFonts w:ascii="Palatino Linotype" w:eastAsia="Palatino Linotype" w:hAnsi="Palatino Linotype" w:cs="Palatino Linotype"/>
              </w:rPr>
              <w:t xml:space="preserve"> horas úteis.</w:t>
            </w:r>
          </w:p>
        </w:tc>
        <w:tc>
          <w:tcPr>
            <w:tcW w:w="4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B2687A"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Multa de </w:t>
            </w:r>
            <w:r>
              <w:rPr>
                <w:rFonts w:ascii="Palatino Linotype" w:eastAsia="Palatino Linotype" w:hAnsi="Palatino Linotype" w:cs="Palatino Linotype"/>
                <w:shd w:val="clear" w:color="auto" w:fill="D9D9D9"/>
              </w:rPr>
              <w:t>0,5%</w:t>
            </w:r>
            <w:r>
              <w:rPr>
                <w:rFonts w:ascii="Palatino Linotype" w:eastAsia="Palatino Linotype" w:hAnsi="Palatino Linotype" w:cs="Palatino Linotype"/>
              </w:rPr>
              <w:t xml:space="preserve"> sobre o valor total do Contrato por dia útil de atraso em prestar as informações por escrito, ou por outro meio quando autorizado pela Contratante, até o limite de </w:t>
            </w:r>
            <w:r>
              <w:rPr>
                <w:rFonts w:ascii="Palatino Linotype" w:eastAsia="Palatino Linotype" w:hAnsi="Palatino Linotype" w:cs="Palatino Linotype"/>
                <w:shd w:val="clear" w:color="auto" w:fill="D9D9D9"/>
              </w:rPr>
              <w:t>30</w:t>
            </w:r>
            <w:r>
              <w:rPr>
                <w:rFonts w:ascii="Palatino Linotype" w:eastAsia="Palatino Linotype" w:hAnsi="Palatino Linotype" w:cs="Palatino Linotype"/>
              </w:rPr>
              <w:t xml:space="preserve"> dias úteis.</w:t>
            </w:r>
          </w:p>
        </w:tc>
      </w:tr>
      <w:tr w:rsidR="000C3C2B" w14:paraId="4CC1065F" w14:textId="77777777">
        <w:trPr>
          <w:trHeight w:val="616"/>
        </w:trPr>
        <w:tc>
          <w:tcPr>
            <w:tcW w:w="426"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2F9734"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c>
          <w:tcPr>
            <w:tcW w:w="424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C863DC"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c>
          <w:tcPr>
            <w:tcW w:w="4976"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8ABAAB7"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Após o limite de </w:t>
            </w:r>
            <w:r>
              <w:rPr>
                <w:rFonts w:ascii="Palatino Linotype" w:eastAsia="Palatino Linotype" w:hAnsi="Palatino Linotype" w:cs="Palatino Linotype"/>
                <w:shd w:val="clear" w:color="auto" w:fill="CCCCCC"/>
              </w:rPr>
              <w:t>XX</w:t>
            </w:r>
            <w:r>
              <w:rPr>
                <w:rFonts w:ascii="Palatino Linotype" w:eastAsia="Palatino Linotype" w:hAnsi="Palatino Linotype" w:cs="Palatino Linotype"/>
              </w:rPr>
              <w:t xml:space="preserve"> dias úteis, aplicar-se-á multa de </w:t>
            </w:r>
            <w:r>
              <w:rPr>
                <w:rFonts w:ascii="Palatino Linotype" w:eastAsia="Palatino Linotype" w:hAnsi="Palatino Linotype" w:cs="Palatino Linotype"/>
                <w:shd w:val="clear" w:color="auto" w:fill="CCCCCC"/>
              </w:rPr>
              <w:t>XX</w:t>
            </w:r>
            <w:r>
              <w:rPr>
                <w:rFonts w:ascii="Palatino Linotype" w:eastAsia="Palatino Linotype" w:hAnsi="Palatino Linotype" w:cs="Palatino Linotype"/>
              </w:rPr>
              <w:t>% do valor total do Contrato.</w:t>
            </w:r>
          </w:p>
        </w:tc>
      </w:tr>
      <w:tr w:rsidR="000C3C2B" w14:paraId="2B2F380D" w14:textId="77777777">
        <w:trPr>
          <w:trHeight w:val="555"/>
        </w:trPr>
        <w:tc>
          <w:tcPr>
            <w:tcW w:w="426"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1E46D3" w14:textId="77777777" w:rsidR="000C3C2B" w:rsidRDefault="00000000">
            <w:pPr>
              <w:spacing w:line="240" w:lineRule="auto"/>
              <w:rPr>
                <w:rFonts w:ascii="Palatino Linotype" w:eastAsia="Palatino Linotype" w:hAnsi="Palatino Linotype" w:cs="Palatino Linotype"/>
              </w:rPr>
            </w:pPr>
            <w:r>
              <w:rPr>
                <w:rFonts w:ascii="Palatino Linotype" w:eastAsia="Palatino Linotype" w:hAnsi="Palatino Linotype" w:cs="Palatino Linotype"/>
              </w:rPr>
              <w:t>2</w:t>
            </w:r>
          </w:p>
        </w:tc>
        <w:tc>
          <w:tcPr>
            <w:tcW w:w="424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8FDE1A"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Não atender ao indicador de nível de serviço IAE (Indicador de Atraso de Entrega de OS)</w:t>
            </w:r>
          </w:p>
        </w:tc>
        <w:tc>
          <w:tcPr>
            <w:tcW w:w="4976"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2484FEF"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Glosa de </w:t>
            </w:r>
            <w:r>
              <w:rPr>
                <w:rFonts w:ascii="Palatino Linotype" w:eastAsia="Palatino Linotype" w:hAnsi="Palatino Linotype" w:cs="Palatino Linotype"/>
                <w:shd w:val="clear" w:color="auto" w:fill="CCCCCC"/>
              </w:rPr>
              <w:t>XX</w:t>
            </w:r>
            <w:r>
              <w:rPr>
                <w:rFonts w:ascii="Palatino Linotype" w:eastAsia="Palatino Linotype" w:hAnsi="Palatino Linotype" w:cs="Palatino Linotype"/>
              </w:rPr>
              <w:t>% sobre o valor da OS para valores do indicador IAE de 0,11 a 0,20.</w:t>
            </w:r>
          </w:p>
        </w:tc>
      </w:tr>
      <w:tr w:rsidR="000C3C2B" w14:paraId="29F9D5B0" w14:textId="77777777">
        <w:trPr>
          <w:trHeight w:val="552"/>
        </w:trPr>
        <w:tc>
          <w:tcPr>
            <w:tcW w:w="426"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86155A"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c>
          <w:tcPr>
            <w:tcW w:w="424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EE0B3E"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c>
          <w:tcPr>
            <w:tcW w:w="4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32126D"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Glosa de </w:t>
            </w:r>
            <w:r>
              <w:rPr>
                <w:rFonts w:ascii="Palatino Linotype" w:eastAsia="Palatino Linotype" w:hAnsi="Palatino Linotype" w:cs="Palatino Linotype"/>
                <w:shd w:val="clear" w:color="auto" w:fill="CCCCCC"/>
              </w:rPr>
              <w:t>XX</w:t>
            </w:r>
            <w:r>
              <w:rPr>
                <w:rFonts w:ascii="Palatino Linotype" w:eastAsia="Palatino Linotype" w:hAnsi="Palatino Linotype" w:cs="Palatino Linotype"/>
              </w:rPr>
              <w:t xml:space="preserve"> % sobre o valor da OS para valores do indicador IAE de 0,21 a 0,30.</w:t>
            </w:r>
          </w:p>
        </w:tc>
      </w:tr>
      <w:tr w:rsidR="000C3C2B" w14:paraId="07B3ACFE" w14:textId="77777777">
        <w:trPr>
          <w:trHeight w:val="395"/>
        </w:trPr>
        <w:tc>
          <w:tcPr>
            <w:tcW w:w="426"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877E9A"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c>
          <w:tcPr>
            <w:tcW w:w="424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10C698"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c>
          <w:tcPr>
            <w:tcW w:w="4976"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39F7762"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Glosa de </w:t>
            </w:r>
            <w:r>
              <w:rPr>
                <w:rFonts w:ascii="Palatino Linotype" w:eastAsia="Palatino Linotype" w:hAnsi="Palatino Linotype" w:cs="Palatino Linotype"/>
                <w:shd w:val="clear" w:color="auto" w:fill="CCCCCC"/>
              </w:rPr>
              <w:t>XX</w:t>
            </w:r>
            <w:r>
              <w:rPr>
                <w:rFonts w:ascii="Palatino Linotype" w:eastAsia="Palatino Linotype" w:hAnsi="Palatino Linotype" w:cs="Palatino Linotype"/>
              </w:rPr>
              <w:t>% sobre o valor da OS para valores do indicador IAE de 0,31 a 0,50.</w:t>
            </w:r>
          </w:p>
        </w:tc>
      </w:tr>
      <w:tr w:rsidR="000C3C2B" w14:paraId="0219D376" w14:textId="77777777">
        <w:trPr>
          <w:trHeight w:val="308"/>
        </w:trPr>
        <w:tc>
          <w:tcPr>
            <w:tcW w:w="426"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003D34"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c>
          <w:tcPr>
            <w:tcW w:w="424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38BED3"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c>
          <w:tcPr>
            <w:tcW w:w="4976"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AFD4A58"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Glosa de </w:t>
            </w:r>
            <w:r>
              <w:rPr>
                <w:rFonts w:ascii="Palatino Linotype" w:eastAsia="Palatino Linotype" w:hAnsi="Palatino Linotype" w:cs="Palatino Linotype"/>
                <w:shd w:val="clear" w:color="auto" w:fill="CCCCCC"/>
              </w:rPr>
              <w:t>XX</w:t>
            </w:r>
            <w:r>
              <w:rPr>
                <w:rFonts w:ascii="Palatino Linotype" w:eastAsia="Palatino Linotype" w:hAnsi="Palatino Linotype" w:cs="Palatino Linotype"/>
              </w:rPr>
              <w:t>% sobre o valor da OS para valores do indicador IAE de 0,51 a 1,00.</w:t>
            </w:r>
          </w:p>
        </w:tc>
      </w:tr>
      <w:tr w:rsidR="000C3C2B" w14:paraId="27FF2912" w14:textId="77777777">
        <w:trPr>
          <w:trHeight w:val="1010"/>
        </w:trPr>
        <w:tc>
          <w:tcPr>
            <w:tcW w:w="426"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D1FFE7"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c>
          <w:tcPr>
            <w:tcW w:w="424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5316F1" w14:textId="77777777" w:rsidR="000C3C2B" w:rsidRDefault="000C3C2B">
            <w:pPr>
              <w:widowControl w:val="0"/>
              <w:pBdr>
                <w:top w:val="nil"/>
                <w:left w:val="nil"/>
                <w:bottom w:val="nil"/>
                <w:right w:val="nil"/>
                <w:between w:val="nil"/>
              </w:pBdr>
              <w:rPr>
                <w:rFonts w:ascii="Palatino Linotype" w:eastAsia="Palatino Linotype" w:hAnsi="Palatino Linotype" w:cs="Palatino Linotype"/>
              </w:rPr>
            </w:pPr>
          </w:p>
        </w:tc>
        <w:tc>
          <w:tcPr>
            <w:tcW w:w="4976"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0A3D3C0" w14:textId="77777777" w:rsidR="000C3C2B" w:rsidRDefault="00000000">
            <w:pPr>
              <w:widowControl w:val="0"/>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Multa de </w:t>
            </w:r>
            <w:r>
              <w:rPr>
                <w:rFonts w:ascii="Palatino Linotype" w:eastAsia="Palatino Linotype" w:hAnsi="Palatino Linotype" w:cs="Palatino Linotype"/>
                <w:shd w:val="clear" w:color="auto" w:fill="CCCCCC"/>
              </w:rPr>
              <w:t>XX</w:t>
            </w:r>
            <w:r>
              <w:rPr>
                <w:rFonts w:ascii="Palatino Linotype" w:eastAsia="Palatino Linotype" w:hAnsi="Palatino Linotype" w:cs="Palatino Linotype"/>
              </w:rPr>
              <w:t xml:space="preserve">% sobre o valor do Contrato e Glosa de </w:t>
            </w:r>
            <w:r>
              <w:rPr>
                <w:rFonts w:ascii="Palatino Linotype" w:eastAsia="Palatino Linotype" w:hAnsi="Palatino Linotype" w:cs="Palatino Linotype"/>
                <w:shd w:val="clear" w:color="auto" w:fill="CCCCCC"/>
              </w:rPr>
              <w:t>XX</w:t>
            </w:r>
            <w:r>
              <w:rPr>
                <w:rFonts w:ascii="Palatino Linotype" w:eastAsia="Palatino Linotype" w:hAnsi="Palatino Linotype" w:cs="Palatino Linotype"/>
              </w:rPr>
              <w:t>% sobre o valor da OS, para valores do indicador IAE maiores que 1,00.</w:t>
            </w:r>
          </w:p>
        </w:tc>
      </w:tr>
      <w:tr w:rsidR="000C3C2B" w14:paraId="7E7AC90A" w14:textId="77777777">
        <w:trPr>
          <w:trHeight w:val="485"/>
        </w:trPr>
        <w:tc>
          <w:tcPr>
            <w:tcW w:w="42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2D7537D" w14:textId="77777777" w:rsidR="000C3C2B" w:rsidRDefault="00000000">
            <w:pPr>
              <w:spacing w:line="240" w:lineRule="auto"/>
              <w:rPr>
                <w:rFonts w:ascii="Palatino Linotype" w:eastAsia="Palatino Linotype" w:hAnsi="Palatino Linotype" w:cs="Palatino Linotype"/>
              </w:rPr>
            </w:pPr>
            <w:r>
              <w:rPr>
                <w:rFonts w:ascii="Palatino Linotype" w:eastAsia="Palatino Linotype" w:hAnsi="Palatino Linotype" w:cs="Palatino Linotype"/>
              </w:rPr>
              <w:t>3</w:t>
            </w:r>
          </w:p>
        </w:tc>
        <w:tc>
          <w:tcPr>
            <w:tcW w:w="424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9AA8704"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Apresentar declaração ou documentação falsa ou prestar declaração falsa durante a licitação; fraudar a </w:t>
            </w:r>
            <w:proofErr w:type="gramStart"/>
            <w:r>
              <w:rPr>
                <w:rFonts w:ascii="Palatino Linotype" w:eastAsia="Palatino Linotype" w:hAnsi="Palatino Linotype" w:cs="Palatino Linotype"/>
              </w:rPr>
              <w:t>licitação;  praticar</w:t>
            </w:r>
            <w:proofErr w:type="gramEnd"/>
            <w:r>
              <w:rPr>
                <w:rFonts w:ascii="Palatino Linotype" w:eastAsia="Palatino Linotype" w:hAnsi="Palatino Linotype" w:cs="Palatino Linotype"/>
              </w:rPr>
              <w:t xml:space="preserve"> atos ilícitos com vistas a frustrar os objetivos da licitação e/ou praticar ato lesivo previsto no art. 5º da Lei Federal nº 12.846/13</w:t>
            </w:r>
          </w:p>
        </w:tc>
        <w:tc>
          <w:tcPr>
            <w:tcW w:w="4976"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E0A60D0" w14:textId="77777777" w:rsidR="000C3C2B" w:rsidRDefault="00000000">
            <w:pPr>
              <w:widowControl w:val="0"/>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Multa de </w:t>
            </w:r>
            <w:r>
              <w:rPr>
                <w:rFonts w:ascii="Palatino Linotype" w:eastAsia="Palatino Linotype" w:hAnsi="Palatino Linotype" w:cs="Palatino Linotype"/>
                <w:shd w:val="clear" w:color="auto" w:fill="D9D9D9"/>
              </w:rPr>
              <w:t>15% a 30%</w:t>
            </w:r>
            <w:r>
              <w:rPr>
                <w:rFonts w:ascii="Palatino Linotype" w:eastAsia="Palatino Linotype" w:hAnsi="Palatino Linotype" w:cs="Palatino Linotype"/>
              </w:rPr>
              <w:t xml:space="preserve"> do valor do contrato licitado e Declaração de inidoneidade para licitar e contratar</w:t>
            </w:r>
          </w:p>
          <w:p w14:paraId="2F30CED0" w14:textId="77777777" w:rsidR="000C3C2B" w:rsidRDefault="000C3C2B">
            <w:pPr>
              <w:widowControl w:val="0"/>
              <w:spacing w:line="240" w:lineRule="auto"/>
              <w:jc w:val="both"/>
              <w:rPr>
                <w:rFonts w:ascii="Palatino Linotype" w:eastAsia="Palatino Linotype" w:hAnsi="Palatino Linotype" w:cs="Palatino Linotype"/>
              </w:rPr>
            </w:pPr>
          </w:p>
        </w:tc>
      </w:tr>
      <w:tr w:rsidR="000C3C2B" w14:paraId="45C29A6B" w14:textId="77777777">
        <w:trPr>
          <w:trHeight w:val="485"/>
        </w:trPr>
        <w:tc>
          <w:tcPr>
            <w:tcW w:w="42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77F8FC6" w14:textId="77777777" w:rsidR="000C3C2B" w:rsidRDefault="00000000">
            <w:pPr>
              <w:spacing w:line="240" w:lineRule="auto"/>
              <w:rPr>
                <w:rFonts w:ascii="Palatino Linotype" w:eastAsia="Palatino Linotype" w:hAnsi="Palatino Linotype" w:cs="Palatino Linotype"/>
              </w:rPr>
            </w:pPr>
            <w:r>
              <w:rPr>
                <w:rFonts w:ascii="Palatino Linotype" w:eastAsia="Palatino Linotype" w:hAnsi="Palatino Linotype" w:cs="Palatino Linotype"/>
              </w:rPr>
              <w:t>4</w:t>
            </w:r>
          </w:p>
        </w:tc>
        <w:tc>
          <w:tcPr>
            <w:tcW w:w="424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3BB849D" w14:textId="77777777" w:rsidR="000C3C2B" w:rsidRDefault="00000000">
            <w:pPr>
              <w:spacing w:line="240" w:lineRule="auto"/>
              <w:rPr>
                <w:rFonts w:ascii="Palatino Linotype" w:eastAsia="Palatino Linotype" w:hAnsi="Palatino Linotype" w:cs="Palatino Linotype"/>
              </w:rPr>
            </w:pPr>
            <w:r>
              <w:rPr>
                <w:rFonts w:ascii="Palatino Linotype" w:eastAsia="Palatino Linotype" w:hAnsi="Palatino Linotype" w:cs="Palatino Linotype"/>
              </w:rPr>
              <w:t>Comportar-se de modo inidôneo ou cometer fraude de qualquer natureza, em especial quando:</w:t>
            </w:r>
            <w:r>
              <w:rPr>
                <w:rFonts w:ascii="Palatino Linotype" w:eastAsia="Palatino Linotype" w:hAnsi="Palatino Linotype" w:cs="Palatino Linotype"/>
              </w:rPr>
              <w:br/>
              <w:t>1. Agir em conluio ou contra a lei;</w:t>
            </w:r>
          </w:p>
          <w:p w14:paraId="4BDB1ACE" w14:textId="77777777" w:rsidR="000C3C2B" w:rsidRDefault="00000000">
            <w:pPr>
              <w:spacing w:line="240" w:lineRule="auto"/>
              <w:rPr>
                <w:rFonts w:ascii="Palatino Linotype" w:eastAsia="Palatino Linotype" w:hAnsi="Palatino Linotype" w:cs="Palatino Linotype"/>
              </w:rPr>
            </w:pPr>
            <w:r>
              <w:rPr>
                <w:rFonts w:ascii="Palatino Linotype" w:eastAsia="Palatino Linotype" w:hAnsi="Palatino Linotype" w:cs="Palatino Linotype"/>
              </w:rPr>
              <w:t>2. Induzir deliberadamente a erro no julgamento;</w:t>
            </w:r>
          </w:p>
          <w:p w14:paraId="2FA02B47" w14:textId="77777777" w:rsidR="000C3C2B" w:rsidRDefault="00000000">
            <w:pPr>
              <w:spacing w:line="240" w:lineRule="auto"/>
              <w:rPr>
                <w:rFonts w:ascii="Palatino Linotype" w:eastAsia="Palatino Linotype" w:hAnsi="Palatino Linotype" w:cs="Palatino Linotype"/>
              </w:rPr>
            </w:pPr>
            <w:r>
              <w:rPr>
                <w:rFonts w:ascii="Palatino Linotype" w:eastAsia="Palatino Linotype" w:hAnsi="Palatino Linotype" w:cs="Palatino Linotype"/>
              </w:rPr>
              <w:t>3. Apresentar amostra falsificada ou deteriorada;</w:t>
            </w:r>
          </w:p>
          <w:p w14:paraId="2EA8FF7C" w14:textId="77777777" w:rsidR="000C3C2B" w:rsidRDefault="00000000">
            <w:pPr>
              <w:spacing w:line="240" w:lineRule="auto"/>
              <w:ind w:left="559"/>
              <w:rPr>
                <w:rFonts w:ascii="Palatino Linotype" w:eastAsia="Palatino Linotype" w:hAnsi="Palatino Linotype" w:cs="Palatino Linotype"/>
              </w:rPr>
            </w:pPr>
            <w:r>
              <w:rPr>
                <w:rFonts w:ascii="Palatino Linotype" w:eastAsia="Palatino Linotype" w:hAnsi="Palatino Linotype" w:cs="Palatino Linotype"/>
              </w:rPr>
              <w:t>h. Praticar atos ilícitos com vistas a frustrar os objetivos da</w:t>
            </w:r>
          </w:p>
          <w:p w14:paraId="245E16D5" w14:textId="77777777" w:rsidR="000C3C2B" w:rsidRDefault="00000000">
            <w:pPr>
              <w:spacing w:line="240" w:lineRule="auto"/>
              <w:ind w:left="559"/>
              <w:rPr>
                <w:rFonts w:ascii="Palatino Linotype" w:eastAsia="Palatino Linotype" w:hAnsi="Palatino Linotype" w:cs="Palatino Linotype"/>
              </w:rPr>
            </w:pPr>
            <w:r>
              <w:rPr>
                <w:rFonts w:ascii="Palatino Linotype" w:eastAsia="Palatino Linotype" w:hAnsi="Palatino Linotype" w:cs="Palatino Linotype"/>
              </w:rPr>
              <w:t>licitação;</w:t>
            </w:r>
          </w:p>
          <w:p w14:paraId="489EBA9A" w14:textId="77777777" w:rsidR="000C3C2B" w:rsidRDefault="00000000">
            <w:pPr>
              <w:spacing w:line="240" w:lineRule="auto"/>
              <w:ind w:left="559"/>
              <w:rPr>
                <w:rFonts w:ascii="Palatino Linotype" w:eastAsia="Palatino Linotype" w:hAnsi="Palatino Linotype" w:cs="Palatino Linotype"/>
              </w:rPr>
            </w:pPr>
            <w:r>
              <w:rPr>
                <w:rFonts w:ascii="Palatino Linotype" w:eastAsia="Palatino Linotype" w:hAnsi="Palatino Linotype" w:cs="Palatino Linotype"/>
              </w:rPr>
              <w:t>i. Praticar ato lesivo previsto no art. 5º da Lei Federal nº 12.846/13.</w:t>
            </w:r>
          </w:p>
        </w:tc>
        <w:tc>
          <w:tcPr>
            <w:tcW w:w="4976"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C697BE4" w14:textId="77777777" w:rsidR="000C3C2B" w:rsidRDefault="00000000">
            <w:pPr>
              <w:widowControl w:val="0"/>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Multa de </w:t>
            </w:r>
            <w:r>
              <w:rPr>
                <w:rFonts w:ascii="Palatino Linotype" w:eastAsia="Palatino Linotype" w:hAnsi="Palatino Linotype" w:cs="Palatino Linotype"/>
                <w:shd w:val="clear" w:color="auto" w:fill="D9D9D9"/>
              </w:rPr>
              <w:t>15% a 30%</w:t>
            </w:r>
            <w:r>
              <w:rPr>
                <w:rFonts w:ascii="Palatino Linotype" w:eastAsia="Palatino Linotype" w:hAnsi="Palatino Linotype" w:cs="Palatino Linotype"/>
              </w:rPr>
              <w:t xml:space="preserve"> do valor do contrato licitado e Declaração de inidoneidade para licitar e contratar</w:t>
            </w:r>
          </w:p>
        </w:tc>
      </w:tr>
      <w:tr w:rsidR="000C3C2B" w14:paraId="2929CAD8" w14:textId="77777777">
        <w:tc>
          <w:tcPr>
            <w:tcW w:w="426" w:type="dxa"/>
            <w:tcBorders>
              <w:left w:val="single" w:sz="4" w:space="0" w:color="000000"/>
              <w:bottom w:val="single" w:sz="4" w:space="0" w:color="000000"/>
            </w:tcBorders>
            <w:tcMar>
              <w:top w:w="0" w:type="dxa"/>
              <w:left w:w="70" w:type="dxa"/>
              <w:bottom w:w="0" w:type="dxa"/>
              <w:right w:w="70" w:type="dxa"/>
            </w:tcMar>
            <w:vAlign w:val="center"/>
          </w:tcPr>
          <w:p w14:paraId="55AAC460" w14:textId="77777777" w:rsidR="000C3C2B" w:rsidRDefault="00000000">
            <w:pPr>
              <w:spacing w:line="240" w:lineRule="auto"/>
              <w:jc w:val="center"/>
              <w:rPr>
                <w:rFonts w:ascii="Palatino Linotype" w:eastAsia="Palatino Linotype" w:hAnsi="Palatino Linotype" w:cs="Palatino Linotype"/>
              </w:rPr>
            </w:pPr>
            <w:r>
              <w:rPr>
                <w:rFonts w:ascii="Palatino Linotype" w:eastAsia="Palatino Linotype" w:hAnsi="Palatino Linotype" w:cs="Palatino Linotype"/>
              </w:rPr>
              <w:t>5</w:t>
            </w:r>
          </w:p>
        </w:tc>
        <w:tc>
          <w:tcPr>
            <w:tcW w:w="4242" w:type="dxa"/>
            <w:tcBorders>
              <w:left w:val="single" w:sz="4" w:space="0" w:color="000000"/>
              <w:bottom w:val="single" w:sz="4" w:space="0" w:color="000000"/>
            </w:tcBorders>
            <w:tcMar>
              <w:top w:w="0" w:type="dxa"/>
              <w:left w:w="70" w:type="dxa"/>
              <w:bottom w:w="0" w:type="dxa"/>
              <w:right w:w="70" w:type="dxa"/>
            </w:tcMar>
            <w:vAlign w:val="center"/>
          </w:tcPr>
          <w:p w14:paraId="133C77FC"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Não cumprir qualquer outra obrigação contratual não citada nesta tabela.</w:t>
            </w:r>
          </w:p>
        </w:tc>
        <w:tc>
          <w:tcPr>
            <w:tcW w:w="4976"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1D3C19C"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Advertência.</w:t>
            </w:r>
          </w:p>
          <w:p w14:paraId="03B746F5" w14:textId="77777777" w:rsidR="000C3C2B"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Em caso de reincidência ou configurado prejuízo aos resultados pretendidos com a contratação, aplica-se multa de </w:t>
            </w:r>
            <w:r>
              <w:rPr>
                <w:rFonts w:ascii="Palatino Linotype" w:eastAsia="Palatino Linotype" w:hAnsi="Palatino Linotype" w:cs="Palatino Linotype"/>
                <w:shd w:val="clear" w:color="auto" w:fill="CCCCCC"/>
              </w:rPr>
              <w:t>XX</w:t>
            </w:r>
            <w:r>
              <w:rPr>
                <w:rFonts w:ascii="Palatino Linotype" w:eastAsia="Palatino Linotype" w:hAnsi="Palatino Linotype" w:cs="Palatino Linotype"/>
              </w:rPr>
              <w:t>% do valor total do Contrato.</w:t>
            </w:r>
          </w:p>
        </w:tc>
      </w:tr>
    </w:tbl>
    <w:p w14:paraId="43578FE5"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Nos termos do </w:t>
      </w:r>
      <w:hyperlink r:id="rId20">
        <w:r w:rsidR="000C3C2B">
          <w:rPr>
            <w:rFonts w:ascii="Palatino Linotype" w:eastAsia="Palatino Linotype" w:hAnsi="Palatino Linotype" w:cs="Palatino Linotype"/>
            <w:color w:val="000000"/>
            <w:u w:val="single"/>
          </w:rPr>
          <w:t>art. 19, inciso III da Instrução Normativa SGD/ME nº 94, de 2022</w:t>
        </w:r>
      </w:hyperlink>
      <w:r>
        <w:rPr>
          <w:rFonts w:ascii="Palatino Linotype" w:eastAsia="Palatino Linotype" w:hAnsi="Palatino Linotype" w:cs="Palatino Linotype"/>
          <w:color w:val="000000"/>
        </w:rPr>
        <w:t>, será efetuada a retenção ou glosa no pagamento, proporcional à irregularidade verificada, sem prejuízo das sanções cabíveis, nos casos em que p Contratado:</w:t>
      </w:r>
    </w:p>
    <w:p w14:paraId="11380C5A" w14:textId="77777777" w:rsidR="000C3C2B" w:rsidRDefault="00000000">
      <w:pPr>
        <w:pBdr>
          <w:top w:val="nil"/>
          <w:left w:val="nil"/>
          <w:bottom w:val="nil"/>
          <w:right w:val="nil"/>
          <w:between w:val="nil"/>
        </w:pBdr>
        <w:spacing w:before="240" w:after="24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não atingir os valores mínimos aceitáveis fixados nos critérios de aceitação, não produzir os resultados ou deixar de executar as atividades contratadas; ou</w:t>
      </w:r>
    </w:p>
    <w:p w14:paraId="2E3E891A" w14:textId="77777777" w:rsidR="000C3C2B" w:rsidRDefault="00000000">
      <w:pPr>
        <w:pBdr>
          <w:top w:val="nil"/>
          <w:left w:val="nil"/>
          <w:bottom w:val="nil"/>
          <w:right w:val="nil"/>
          <w:between w:val="nil"/>
        </w:pBdr>
        <w:spacing w:before="240" w:after="24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deixar de utilizar materiais e recursos humanos exigidos para fornecimento da solução de TIC, ou utilizá-los com qualidade ou quantidade inferior à demandada;</w:t>
      </w:r>
    </w:p>
    <w:p w14:paraId="301E6AF6" w14:textId="77777777" w:rsidR="000C3C2B" w:rsidRDefault="000C3C2B">
      <w:pPr>
        <w:widowControl w:val="0"/>
        <w:spacing w:line="240" w:lineRule="auto"/>
        <w:ind w:left="360"/>
        <w:rPr>
          <w:rFonts w:ascii="Palatino Linotype" w:eastAsia="Palatino Linotype" w:hAnsi="Palatino Linotype" w:cs="Palatino Linotype"/>
          <w:sz w:val="24"/>
          <w:szCs w:val="24"/>
        </w:rPr>
      </w:pPr>
    </w:p>
    <w:tbl>
      <w:tblPr>
        <w:tblStyle w:val="afffff3"/>
        <w:tblpPr w:leftFromText="180" w:rightFromText="180" w:topFromText="180" w:bottomFromText="180" w:vertAnchor="text"/>
        <w:tblW w:w="8789" w:type="dxa"/>
        <w:tblInd w:w="0" w:type="dxa"/>
        <w:tblLayout w:type="fixed"/>
        <w:tblLook w:val="0400" w:firstRow="0" w:lastRow="0" w:firstColumn="0" w:lastColumn="0" w:noHBand="0" w:noVBand="1"/>
      </w:tblPr>
      <w:tblGrid>
        <w:gridCol w:w="8789"/>
      </w:tblGrid>
      <w:tr w:rsidR="000C3C2B" w14:paraId="2BF38026" w14:textId="77777777">
        <w:trPr>
          <w:trHeight w:val="500"/>
        </w:trPr>
        <w:tc>
          <w:tcPr>
            <w:tcW w:w="8789" w:type="dxa"/>
            <w:tcBorders>
              <w:top w:val="single" w:sz="4" w:space="0" w:color="000000"/>
              <w:left w:val="single" w:sz="4" w:space="0" w:color="000000"/>
              <w:bottom w:val="single" w:sz="4" w:space="0" w:color="000000"/>
              <w:right w:val="single" w:sz="4" w:space="0" w:color="000000"/>
            </w:tcBorders>
            <w:shd w:val="clear" w:color="auto" w:fill="EFEFEF"/>
            <w:tcMar>
              <w:left w:w="108" w:type="dxa"/>
              <w:right w:w="108" w:type="dxa"/>
            </w:tcMar>
            <w:vAlign w:val="center"/>
          </w:tcPr>
          <w:p w14:paraId="19FA21E8" w14:textId="77777777" w:rsidR="000C3C2B" w:rsidRDefault="00000000">
            <w:pPr>
              <w:keepNext/>
              <w:keepLines/>
              <w:numPr>
                <w:ilvl w:val="0"/>
                <w:numId w:val="3"/>
              </w:numPr>
              <w:pBdr>
                <w:top w:val="nil"/>
                <w:left w:val="nil"/>
                <w:bottom w:val="nil"/>
                <w:right w:val="nil"/>
                <w:between w:val="nil"/>
              </w:pBdr>
              <w:tabs>
                <w:tab w:val="left" w:pos="-389"/>
              </w:tabs>
              <w:spacing w:before="240" w:after="120"/>
              <w:jc w:val="both"/>
              <w:rPr>
                <w:rFonts w:ascii="Palatino Linotype" w:eastAsia="Palatino Linotype" w:hAnsi="Palatino Linotype" w:cs="Palatino Linotype"/>
                <w:b/>
                <w:color w:val="000000"/>
                <w:sz w:val="32"/>
                <w:szCs w:val="32"/>
              </w:rPr>
            </w:pPr>
            <w:bookmarkStart w:id="52" w:name="_heading=h.f89h3pvpx66u" w:colFirst="0" w:colLast="0"/>
            <w:bookmarkEnd w:id="52"/>
            <w:r>
              <w:rPr>
                <w:rFonts w:ascii="Palatino Linotype" w:eastAsia="Palatino Linotype" w:hAnsi="Palatino Linotype" w:cs="Palatino Linotype"/>
                <w:b/>
                <w:color w:val="000000"/>
              </w:rPr>
              <w:t>CRITÉRIOS DE MEDIÇÃO E DE PAGAMENTO</w:t>
            </w:r>
          </w:p>
        </w:tc>
      </w:tr>
    </w:tbl>
    <w:p w14:paraId="3787F47E" w14:textId="77777777" w:rsidR="000C3C2B" w:rsidRDefault="00000000">
      <w:pPr>
        <w:widowControl w:val="0"/>
        <w:tabs>
          <w:tab w:val="center" w:pos="4252"/>
          <w:tab w:val="right" w:pos="8504"/>
          <w:tab w:val="center" w:pos="4819"/>
          <w:tab w:val="right" w:pos="9638"/>
        </w:tabs>
        <w:spacing w:before="200" w:after="200"/>
        <w:ind w:left="426"/>
        <w:jc w:val="both"/>
        <w:rPr>
          <w:rFonts w:ascii="Palatino Linotype" w:eastAsia="Palatino Linotype" w:hAnsi="Palatino Linotype" w:cs="Palatino Linotype"/>
          <w:b/>
        </w:rPr>
      </w:pPr>
      <w:r>
        <w:rPr>
          <w:rFonts w:ascii="Palatino Linotype" w:eastAsia="Palatino Linotype" w:hAnsi="Palatino Linotype" w:cs="Palatino Linotype"/>
          <w:color w:val="FF0000"/>
        </w:rPr>
        <w:t xml:space="preserve">[Conforme o art. 18, § 2º, da Lei nº 14.133/2021, o tópico de entrega e recebimento do objeto/produto é dispensável mediante apresentação de </w:t>
      </w:r>
      <w:r>
        <w:rPr>
          <w:rFonts w:ascii="Palatino Linotype" w:eastAsia="Palatino Linotype" w:hAnsi="Palatino Linotype" w:cs="Palatino Linotype"/>
          <w:b/>
          <w:color w:val="FF0000"/>
        </w:rPr>
        <w:t>justificativa</w:t>
      </w:r>
      <w:r>
        <w:rPr>
          <w:rFonts w:ascii="Palatino Linotype" w:eastAsia="Palatino Linotype" w:hAnsi="Palatino Linotype" w:cs="Palatino Linotype"/>
          <w:color w:val="FF0000"/>
        </w:rPr>
        <w:t>.]</w:t>
      </w:r>
    </w:p>
    <w:p w14:paraId="75BB5292"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Os serviços serão recebidos nos termos abaixo, assim que concluída a implantação, configuração e ativação, para posterior verificação da conformidade com as especificações;</w:t>
      </w:r>
    </w:p>
    <w:p w14:paraId="2E5BB236" w14:textId="77777777"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Cabe à CONTRATADA instalar e configurar o serviço e/ou os equipamentos de </w:t>
      </w:r>
      <w:proofErr w:type="spellStart"/>
      <w:r>
        <w:rPr>
          <w:rFonts w:ascii="Palatino Linotype" w:eastAsia="Palatino Linotype" w:hAnsi="Palatino Linotype" w:cs="Palatino Linotype"/>
        </w:rPr>
        <w:t>wi-fi</w:t>
      </w:r>
      <w:proofErr w:type="spellEnd"/>
      <w:r>
        <w:rPr>
          <w:rFonts w:ascii="Palatino Linotype" w:eastAsia="Palatino Linotype" w:hAnsi="Palatino Linotype" w:cs="Palatino Linotype"/>
        </w:rPr>
        <w:t xml:space="preserve"> consoante os prazos apresentados no item 6.5. </w:t>
      </w:r>
    </w:p>
    <w:p w14:paraId="0ED08F2C" w14:textId="77777777"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Os serviços poderão ser rejeitados, no todo ou em parte, inclusive antes do recebimento, quando em desacordo com as especificações constantes no Termo de Referência</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e na proposta, devendo ser substituídos no prazo de </w:t>
      </w:r>
      <w:r>
        <w:rPr>
          <w:rFonts w:ascii="Palatino Linotype" w:eastAsia="Palatino Linotype" w:hAnsi="Palatino Linotype" w:cs="Palatino Linotype"/>
          <w:shd w:val="clear" w:color="auto" w:fill="D9D9D9"/>
        </w:rPr>
        <w:t>XXX (numeral por escrito)</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dias, a contar da notificação do Contratado, às suas custas, sem prejuízo da aplicação das penalidades.</w:t>
      </w:r>
    </w:p>
    <w:p w14:paraId="72113E62" w14:textId="77777777"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A instalação do serviço ocorrerá no prazo de </w:t>
      </w:r>
      <w:r>
        <w:rPr>
          <w:rFonts w:ascii="Palatino Linotype" w:eastAsia="Palatino Linotype" w:hAnsi="Palatino Linotype" w:cs="Palatino Linotype"/>
          <w:shd w:val="clear" w:color="auto" w:fill="D9D9D9"/>
        </w:rPr>
        <w:t>XXX (numeral por escrito)</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dias </w:t>
      </w:r>
      <w:r>
        <w:rPr>
          <w:rFonts w:ascii="Palatino Linotype" w:eastAsia="Palatino Linotype" w:hAnsi="Palatino Linotype" w:cs="Palatino Linotype"/>
          <w:shd w:val="clear" w:color="auto" w:fill="D9D9D9"/>
        </w:rPr>
        <w:t>úteis / corridos</w:t>
      </w:r>
      <w:r>
        <w:rPr>
          <w:rFonts w:ascii="Palatino Linotype" w:eastAsia="Palatino Linotype" w:hAnsi="Palatino Linotype" w:cs="Palatino Linotype"/>
        </w:rPr>
        <w:t>, a contar do recebimento da nota fiscal ou instrumento de cobrança equivalente pela Administração, seguida da verificação da qualidade e quantidade do serviço e consequente aceitação mediante termo detalhado.</w:t>
      </w:r>
    </w:p>
    <w:p w14:paraId="1A9326AC" w14:textId="77777777"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O recebimento e a aceitação provisória do serviço </w:t>
      </w:r>
      <w:proofErr w:type="gramStart"/>
      <w:r>
        <w:rPr>
          <w:rFonts w:ascii="Palatino Linotype" w:eastAsia="Palatino Linotype" w:hAnsi="Palatino Linotype" w:cs="Palatino Linotype"/>
        </w:rPr>
        <w:t>ocorrerá</w:t>
      </w:r>
      <w:proofErr w:type="gramEnd"/>
      <w:r>
        <w:rPr>
          <w:rFonts w:ascii="Palatino Linotype" w:eastAsia="Palatino Linotype" w:hAnsi="Palatino Linotype" w:cs="Palatino Linotype"/>
        </w:rPr>
        <w:t xml:space="preserve"> de forma proporcional à implantação e a entrega lógica, seguindo as seguintes porcentagens:</w:t>
      </w:r>
    </w:p>
    <w:p w14:paraId="1A3F4BB6" w14:textId="77777777" w:rsidR="000C3C2B" w:rsidRDefault="00000000">
      <w:pPr>
        <w:numPr>
          <w:ilvl w:val="3"/>
          <w:numId w:val="3"/>
        </w:numPr>
        <w:spacing w:before="240" w:after="240"/>
        <w:ind w:left="993" w:hanging="645"/>
        <w:jc w:val="both"/>
        <w:rPr>
          <w:rFonts w:ascii="Palatino Linotype" w:eastAsia="Palatino Linotype" w:hAnsi="Palatino Linotype" w:cs="Palatino Linotype"/>
        </w:rPr>
      </w:pPr>
      <w:r>
        <w:rPr>
          <w:rFonts w:ascii="Palatino Linotype" w:eastAsia="Palatino Linotype" w:hAnsi="Palatino Linotype" w:cs="Palatino Linotype"/>
        </w:rPr>
        <w:t>Recebimento da implantação física: 70%</w:t>
      </w:r>
    </w:p>
    <w:p w14:paraId="09483394" w14:textId="77777777" w:rsidR="000C3C2B" w:rsidRDefault="00000000">
      <w:pPr>
        <w:numPr>
          <w:ilvl w:val="3"/>
          <w:numId w:val="3"/>
        </w:numPr>
        <w:spacing w:before="240" w:after="240"/>
        <w:ind w:left="993" w:hanging="645"/>
        <w:jc w:val="both"/>
        <w:rPr>
          <w:rFonts w:ascii="Palatino Linotype" w:eastAsia="Palatino Linotype" w:hAnsi="Palatino Linotype" w:cs="Palatino Linotype"/>
        </w:rPr>
      </w:pPr>
      <w:r>
        <w:rPr>
          <w:rFonts w:ascii="Palatino Linotype" w:eastAsia="Palatino Linotype" w:hAnsi="Palatino Linotype" w:cs="Palatino Linotype"/>
        </w:rPr>
        <w:t xml:space="preserve">Recebimento da entrega lógica da rede de </w:t>
      </w:r>
      <w:proofErr w:type="spellStart"/>
      <w:r>
        <w:rPr>
          <w:rFonts w:ascii="Palatino Linotype" w:eastAsia="Palatino Linotype" w:hAnsi="Palatino Linotype" w:cs="Palatino Linotype"/>
        </w:rPr>
        <w:t>wi-fi</w:t>
      </w:r>
      <w:proofErr w:type="spellEnd"/>
      <w:r>
        <w:rPr>
          <w:rFonts w:ascii="Palatino Linotype" w:eastAsia="Palatino Linotype" w:hAnsi="Palatino Linotype" w:cs="Palatino Linotype"/>
        </w:rPr>
        <w:t>: 30%</w:t>
      </w:r>
    </w:p>
    <w:p w14:paraId="31EF598E" w14:textId="77777777"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O recebimento provisório completo ocorrerá quando for entregue 100% do serviço, ou seja, quando for recebida tanto a implantação física quanto a entrega lógica da rede de </w:t>
      </w:r>
      <w:proofErr w:type="spellStart"/>
      <w:r>
        <w:rPr>
          <w:rFonts w:ascii="Palatino Linotype" w:eastAsia="Palatino Linotype" w:hAnsi="Palatino Linotype" w:cs="Palatino Linotype"/>
        </w:rPr>
        <w:t>wi-fi</w:t>
      </w:r>
      <w:proofErr w:type="spellEnd"/>
      <w:r>
        <w:rPr>
          <w:rFonts w:ascii="Palatino Linotype" w:eastAsia="Palatino Linotype" w:hAnsi="Palatino Linotype" w:cs="Palatino Linotype"/>
        </w:rPr>
        <w:t xml:space="preserve">; </w:t>
      </w:r>
    </w:p>
    <w:p w14:paraId="464B7D8B" w14:textId="77777777" w:rsidR="000C3C2B" w:rsidRDefault="00000000">
      <w:pPr>
        <w:numPr>
          <w:ilvl w:val="2"/>
          <w:numId w:val="3"/>
        </w:numPr>
        <w:spacing w:before="240" w:after="24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O prazo para a implantação e recebimento definitivo poderá ser excepcionalmente prorrogado, de forma justificada, por igual período, quando </w:t>
      </w:r>
      <w:r>
        <w:rPr>
          <w:rFonts w:ascii="Palatino Linotype" w:eastAsia="Palatino Linotype" w:hAnsi="Palatino Linotype" w:cs="Palatino Linotype"/>
        </w:rPr>
        <w:lastRenderedPageBreak/>
        <w:t>houver necessidade de diligências para a aferição do atendimento das exigências contratuais.</w:t>
      </w:r>
    </w:p>
    <w:p w14:paraId="591C18FB"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O recebimento definitivo acontecerá mediante a expedição pela CONTRATANTE de Termo ou Certidão, no prazo máximo de </w:t>
      </w:r>
      <w:r>
        <w:rPr>
          <w:rFonts w:ascii="Palatino Linotype" w:eastAsia="Palatino Linotype" w:hAnsi="Palatino Linotype" w:cs="Palatino Linotype"/>
          <w:color w:val="000000"/>
          <w:shd w:val="clear" w:color="auto" w:fill="CCCCCC"/>
        </w:rPr>
        <w:t>XXXX</w:t>
      </w:r>
      <w:r>
        <w:rPr>
          <w:rFonts w:ascii="Palatino Linotype" w:eastAsia="Palatino Linotype" w:hAnsi="Palatino Linotype" w:cs="Palatino Linotype"/>
          <w:color w:val="000000"/>
        </w:rPr>
        <w:t xml:space="preserve"> dias úteis, a contar do recebimento provisório completo, que comprove a sua adequação aos termos contratuais e a inexistência de defeitos ou vícios operacionais.</w:t>
      </w:r>
    </w:p>
    <w:p w14:paraId="25F74D12"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No caso de controvérsia sobre a execução do objeto, quanto à dimensão, qualidade e quantidade, deverá ser observado o teor do</w:t>
      </w:r>
      <w:hyperlink r:id="rId21" w:anchor="art143">
        <w:r w:rsidR="000C3C2B">
          <w:rPr>
            <w:rFonts w:ascii="Palatino Linotype" w:eastAsia="Palatino Linotype" w:hAnsi="Palatino Linotype" w:cs="Palatino Linotype"/>
            <w:color w:val="000000"/>
          </w:rPr>
          <w:t xml:space="preserve"> </w:t>
        </w:r>
      </w:hyperlink>
      <w:hyperlink r:id="rId22" w:anchor="art143">
        <w:r w:rsidR="000C3C2B">
          <w:rPr>
            <w:rFonts w:ascii="Palatino Linotype" w:eastAsia="Palatino Linotype" w:hAnsi="Palatino Linotype" w:cs="Palatino Linotype"/>
            <w:color w:val="1155CC"/>
            <w:u w:val="single"/>
          </w:rPr>
          <w:t>art. 143 da Lei nº 14.133, de 2021</w:t>
        </w:r>
      </w:hyperlink>
      <w:r>
        <w:rPr>
          <w:rFonts w:ascii="Palatino Linotype" w:eastAsia="Palatino Linotype" w:hAnsi="Palatino Linotype" w:cs="Palatino Linotype"/>
          <w:color w:val="000000"/>
        </w:rPr>
        <w:t>, comunicando-se à empresa para emissão de Nota Fiscal no que concerne à parcela incontroversa da execução do objeto, para efeito de liquidação e pagamento.</w:t>
      </w:r>
    </w:p>
    <w:p w14:paraId="1B5476FF"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O prazo para a solução, pelo Contratado, de inconsistências na instalação, execução do objeto ou de saneamento da nota fiscal ou de instrumento de cobrança equivalente, verificadas pela Administração durante a análise prévia à liquidação de despesa, não será computado para os fins do recebimento definitivo.</w:t>
      </w:r>
    </w:p>
    <w:p w14:paraId="1265C4BE"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O recebimento provisório ou definitivo não excluirá a responsabilidade civil pela solidez e pela segurança do serviço nem a responsabilidade ético-profissional pela perfeita execução do contrato.</w:t>
      </w:r>
    </w:p>
    <w:p w14:paraId="65397806"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Os bens poderão ser rejeitados, no todo ou em parte, inclusive antes do recebimento provisório completo, quando em desacordo com as especificações constantes no Termo de Referência</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 xml:space="preserve">e na proposta, devendo ser substituídos no prazo de </w:t>
      </w:r>
      <w:r>
        <w:rPr>
          <w:rFonts w:ascii="Palatino Linotype" w:eastAsia="Palatino Linotype" w:hAnsi="Palatino Linotype" w:cs="Palatino Linotype"/>
          <w:color w:val="000000"/>
          <w:shd w:val="clear" w:color="auto" w:fill="D9D9D9"/>
        </w:rPr>
        <w:t>XXX (numeral por escrito)</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dias, a contar da notificação do Contratado, às suas custas, sem prejuízo da aplicação das penalidades.</w:t>
      </w:r>
    </w:p>
    <w:p w14:paraId="68BE7790" w14:textId="77777777" w:rsidR="000C3C2B" w:rsidRDefault="00000000">
      <w:pPr>
        <w:spacing w:before="240" w:after="240"/>
        <w:ind w:left="792"/>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[Este modelo contém uma redação de recebimento simples. Caso entenda que há necessidade de maior detalhamento, a Secretaria pode promover o aprimoramento da redação, inclusive com disciplina do recebimento provisório pelo fiscal técnico e administrativo, se for cabível.]</w:t>
      </w:r>
    </w:p>
    <w:p w14:paraId="6DFDB30A" w14:textId="77777777" w:rsidR="000C3C2B" w:rsidRDefault="00000000">
      <w:pPr>
        <w:keepNext/>
        <w:keepLines/>
        <w:numPr>
          <w:ilvl w:val="1"/>
          <w:numId w:val="3"/>
        </w:numPr>
        <w:pBdr>
          <w:top w:val="nil"/>
          <w:left w:val="nil"/>
          <w:bottom w:val="nil"/>
          <w:right w:val="nil"/>
          <w:between w:val="nil"/>
        </w:pBdr>
        <w:spacing w:before="200" w:after="120"/>
        <w:jc w:val="both"/>
      </w:pPr>
      <w:bookmarkStart w:id="53" w:name="_heading=h.wer1dwjubutf" w:colFirst="0" w:colLast="0"/>
      <w:bookmarkEnd w:id="53"/>
      <w:r>
        <w:rPr>
          <w:rFonts w:ascii="Palatino Linotype" w:eastAsia="Palatino Linotype" w:hAnsi="Palatino Linotype" w:cs="Palatino Linotype"/>
          <w:b/>
          <w:color w:val="000000"/>
        </w:rPr>
        <w:t>Liquidação</w:t>
      </w:r>
    </w:p>
    <w:p w14:paraId="38CA7DC5" w14:textId="77777777" w:rsidR="000C3C2B" w:rsidRDefault="00000000">
      <w:pPr>
        <w:numPr>
          <w:ilvl w:val="2"/>
          <w:numId w:val="3"/>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Recebida a Nota Fiscal ou documento de cobrança equivalente, correrá o prazo de </w:t>
      </w:r>
      <w:r>
        <w:rPr>
          <w:rFonts w:ascii="Palatino Linotype" w:eastAsia="Palatino Linotype" w:hAnsi="Palatino Linotype" w:cs="Palatino Linotype"/>
          <w:color w:val="000000"/>
          <w:shd w:val="clear" w:color="auto" w:fill="D9D9D9"/>
        </w:rPr>
        <w:t>XXX (numeral por escrito)</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 xml:space="preserve">dias </w:t>
      </w:r>
      <w:r>
        <w:rPr>
          <w:rFonts w:ascii="Palatino Linotype" w:eastAsia="Palatino Linotype" w:hAnsi="Palatino Linotype" w:cs="Palatino Linotype"/>
          <w:color w:val="000000"/>
          <w:shd w:val="clear" w:color="auto" w:fill="D9D9D9"/>
        </w:rPr>
        <w:t>úteis / corridos</w:t>
      </w:r>
      <w:r>
        <w:rPr>
          <w:rFonts w:ascii="Palatino Linotype" w:eastAsia="Palatino Linotype" w:hAnsi="Palatino Linotype" w:cs="Palatino Linotype"/>
          <w:color w:val="000000"/>
        </w:rPr>
        <w:t xml:space="preserve"> para fins de liquidação, na forma desta seção.</w:t>
      </w:r>
    </w:p>
    <w:p w14:paraId="4B47C136" w14:textId="77777777" w:rsidR="000C3C2B" w:rsidRDefault="00000000">
      <w:pPr>
        <w:numPr>
          <w:ilvl w:val="3"/>
          <w:numId w:val="4"/>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O prazo de que trata o item anterior será reduzido à metade, mantendo-se a possibilidade de prorrogação, no caso de contratações decorrentes de </w:t>
      </w:r>
      <w:r>
        <w:rPr>
          <w:rFonts w:ascii="Palatino Linotype" w:eastAsia="Palatino Linotype" w:hAnsi="Palatino Linotype" w:cs="Palatino Linotype"/>
          <w:color w:val="000000"/>
        </w:rPr>
        <w:lastRenderedPageBreak/>
        <w:t>despesas cujos valores não ultrapassem o limite de que trata o inciso II do art. 75 da Lei nº 14.133, de 2021.</w:t>
      </w:r>
    </w:p>
    <w:p w14:paraId="1ACC1BDF" w14:textId="77777777" w:rsidR="000C3C2B" w:rsidRDefault="00000000">
      <w:pPr>
        <w:numPr>
          <w:ilvl w:val="2"/>
          <w:numId w:val="4"/>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Para fins de liquidação, o setor competente deverá verificar se a nota fiscal ou instrumento de cobrança equivalente apresentado expressa os elementos necessários e essenciais do documento, tais como: </w:t>
      </w:r>
    </w:p>
    <w:p w14:paraId="2355F907" w14:textId="77777777" w:rsidR="000C3C2B" w:rsidRDefault="00000000">
      <w:pPr>
        <w:numPr>
          <w:ilvl w:val="3"/>
          <w:numId w:val="4"/>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o prazo de validade;</w:t>
      </w:r>
    </w:p>
    <w:p w14:paraId="343F522B" w14:textId="77777777" w:rsidR="000C3C2B" w:rsidRDefault="00000000">
      <w:pPr>
        <w:numPr>
          <w:ilvl w:val="3"/>
          <w:numId w:val="4"/>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a data da emissão; </w:t>
      </w:r>
    </w:p>
    <w:p w14:paraId="7C40002D" w14:textId="77777777" w:rsidR="000C3C2B" w:rsidRDefault="00000000">
      <w:pPr>
        <w:numPr>
          <w:ilvl w:val="3"/>
          <w:numId w:val="4"/>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os dados do contrato e do órgão Contratante; </w:t>
      </w:r>
    </w:p>
    <w:p w14:paraId="3E53C645" w14:textId="77777777" w:rsidR="000C3C2B" w:rsidRDefault="00000000">
      <w:pPr>
        <w:numPr>
          <w:ilvl w:val="3"/>
          <w:numId w:val="4"/>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o período respectivo de execução do contrato; </w:t>
      </w:r>
    </w:p>
    <w:p w14:paraId="2EEA0BBA" w14:textId="77777777" w:rsidR="000C3C2B" w:rsidRDefault="00000000">
      <w:pPr>
        <w:numPr>
          <w:ilvl w:val="3"/>
          <w:numId w:val="4"/>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o valor a pagar; e </w:t>
      </w:r>
    </w:p>
    <w:p w14:paraId="63D09D0F" w14:textId="77777777" w:rsidR="000C3C2B" w:rsidRDefault="00000000">
      <w:pPr>
        <w:numPr>
          <w:ilvl w:val="3"/>
          <w:numId w:val="4"/>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eventual destaque do valor de retenções tributárias cabíveis.</w:t>
      </w:r>
    </w:p>
    <w:p w14:paraId="55263505" w14:textId="77777777" w:rsidR="000C3C2B" w:rsidRDefault="00000000">
      <w:pPr>
        <w:numPr>
          <w:ilvl w:val="2"/>
          <w:numId w:val="4"/>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35CCE239" w14:textId="77777777" w:rsidR="000C3C2B" w:rsidRDefault="00000000">
      <w:pPr>
        <w:numPr>
          <w:ilvl w:val="2"/>
          <w:numId w:val="4"/>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A nota fiscal ou instrumento de cobrança equivalente deverá ser obrigatoriamente acompanhado da comprovação da regularidade fiscal, constatada por meio de consulta on-line ao SICAF ou, na impossibilidade de acesso ao referido Sistema, mediante consulta aos sítios eletrônicos oficiais ou à documentação mencionada no art. 68 da Lei nº 14.133, de 2021.  </w:t>
      </w:r>
      <w:r>
        <w:rPr>
          <w:rFonts w:ascii="Palatino Linotype" w:eastAsia="Palatino Linotype" w:hAnsi="Palatino Linotype" w:cs="Palatino Linotype"/>
          <w:color w:val="1155CC"/>
        </w:rPr>
        <w:t xml:space="preserve"> </w:t>
      </w:r>
    </w:p>
    <w:p w14:paraId="100F83A5" w14:textId="77777777" w:rsidR="000C3C2B" w:rsidRDefault="00000000">
      <w:pPr>
        <w:numPr>
          <w:ilvl w:val="2"/>
          <w:numId w:val="4"/>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 </w:t>
      </w:r>
    </w:p>
    <w:p w14:paraId="3E3A09BD" w14:textId="77777777" w:rsidR="000C3C2B" w:rsidRDefault="00000000">
      <w:pPr>
        <w:numPr>
          <w:ilvl w:val="2"/>
          <w:numId w:val="4"/>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5394655C" w14:textId="77777777" w:rsidR="000C3C2B" w:rsidRDefault="00000000">
      <w:pPr>
        <w:numPr>
          <w:ilvl w:val="2"/>
          <w:numId w:val="4"/>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Não havendo regularização ou sendo a defesa considerada improcedente, o Contratante deverá comunicar aos órgãos responsáveis pela fiscalização da </w:t>
      </w:r>
      <w:r>
        <w:rPr>
          <w:rFonts w:ascii="Palatino Linotype" w:eastAsia="Palatino Linotype" w:hAnsi="Palatino Linotype" w:cs="Palatino Linotype"/>
          <w:color w:val="000000"/>
        </w:rPr>
        <w:lastRenderedPageBreak/>
        <w:t xml:space="preserve">regularidade fiscal quanto à inadimplência do Contratado, bem como quanto à existência de pagamento a ser efetuado, para que sejam acionados os meios pertinentes e necessários para garantir o recebimento de seus créditos.  </w:t>
      </w:r>
    </w:p>
    <w:p w14:paraId="7F01621E" w14:textId="77777777" w:rsidR="000C3C2B" w:rsidRDefault="00000000">
      <w:pPr>
        <w:numPr>
          <w:ilvl w:val="2"/>
          <w:numId w:val="4"/>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Persistindo a irregularidade, o Contratante deverá adotar as medidas necessárias à rescisão contratual nos autos do processo administrativo correspondente, assegurada ao Contratado a ampla defesa. </w:t>
      </w:r>
    </w:p>
    <w:p w14:paraId="731E2815" w14:textId="77777777" w:rsidR="000C3C2B" w:rsidRDefault="00000000">
      <w:pPr>
        <w:numPr>
          <w:ilvl w:val="2"/>
          <w:numId w:val="4"/>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Havendo a efetiva execução do objeto, os pagamentos serão realizados normalmente, até que se decida pela rescisão do contrato, caso o Contratado não regularize sua situação junto ao SICAF.  </w:t>
      </w:r>
    </w:p>
    <w:p w14:paraId="66F4B253" w14:textId="77777777" w:rsidR="000C3C2B" w:rsidRDefault="00000000">
      <w:pPr>
        <w:numPr>
          <w:ilvl w:val="2"/>
          <w:numId w:val="4"/>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A CONTRATADA é responsável pelo pagamento dos encargos trabalhistas, previdenciários, fiscais e comerciais resultantes da execução do contrato.</w:t>
      </w:r>
    </w:p>
    <w:p w14:paraId="546A0E5D" w14:textId="77777777" w:rsidR="000C3C2B" w:rsidRDefault="00000000">
      <w:pPr>
        <w:keepNext/>
        <w:keepLines/>
        <w:numPr>
          <w:ilvl w:val="1"/>
          <w:numId w:val="4"/>
        </w:numPr>
        <w:pBdr>
          <w:top w:val="nil"/>
          <w:left w:val="nil"/>
          <w:bottom w:val="nil"/>
          <w:right w:val="nil"/>
          <w:between w:val="nil"/>
        </w:pBdr>
        <w:spacing w:before="240" w:after="120"/>
        <w:jc w:val="both"/>
        <w:rPr>
          <w:rFonts w:ascii="Palatino Linotype" w:eastAsia="Palatino Linotype" w:hAnsi="Palatino Linotype" w:cs="Palatino Linotype"/>
          <w:b/>
          <w:color w:val="000000"/>
        </w:rPr>
      </w:pPr>
      <w:bookmarkStart w:id="54" w:name="_heading=h.7thc46wu6ge8" w:colFirst="0" w:colLast="0"/>
      <w:bookmarkEnd w:id="54"/>
      <w:r>
        <w:rPr>
          <w:rFonts w:ascii="Palatino Linotype" w:eastAsia="Palatino Linotype" w:hAnsi="Palatino Linotype" w:cs="Palatino Linotype"/>
          <w:b/>
          <w:color w:val="000000"/>
        </w:rPr>
        <w:t>Prazo de pagamento</w:t>
      </w:r>
    </w:p>
    <w:p w14:paraId="03B5FB6D" w14:textId="77777777" w:rsidR="000C3C2B" w:rsidRDefault="00000000">
      <w:pPr>
        <w:numPr>
          <w:ilvl w:val="2"/>
          <w:numId w:val="4"/>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O pagamento será efetuado no prazo de até </w:t>
      </w:r>
      <w:r>
        <w:rPr>
          <w:rFonts w:ascii="Palatino Linotype" w:eastAsia="Palatino Linotype" w:hAnsi="Palatino Linotype" w:cs="Palatino Linotype"/>
          <w:color w:val="000000"/>
          <w:shd w:val="clear" w:color="auto" w:fill="D9D9D9"/>
        </w:rPr>
        <w:t>XXX (numeral por escrito)</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 xml:space="preserve">dias </w:t>
      </w:r>
      <w:r>
        <w:rPr>
          <w:rFonts w:ascii="Palatino Linotype" w:eastAsia="Palatino Linotype" w:hAnsi="Palatino Linotype" w:cs="Palatino Linotype"/>
          <w:color w:val="000000"/>
          <w:shd w:val="clear" w:color="auto" w:fill="D9D9D9"/>
        </w:rPr>
        <w:t>úteis / corridos</w:t>
      </w:r>
      <w:r>
        <w:rPr>
          <w:rFonts w:ascii="Palatino Linotype" w:eastAsia="Palatino Linotype" w:hAnsi="Palatino Linotype" w:cs="Palatino Linotype"/>
          <w:color w:val="000000"/>
        </w:rPr>
        <w:t xml:space="preserve"> contados da finalização da liquidação da despesa, conforme seção anterior.</w:t>
      </w:r>
    </w:p>
    <w:p w14:paraId="777B3ED0" w14:textId="77777777" w:rsidR="000C3C2B" w:rsidRDefault="00000000">
      <w:pPr>
        <w:numPr>
          <w:ilvl w:val="2"/>
          <w:numId w:val="4"/>
        </w:numPr>
        <w:pBdr>
          <w:top w:val="nil"/>
          <w:left w:val="nil"/>
          <w:bottom w:val="nil"/>
          <w:right w:val="nil"/>
          <w:between w:val="nil"/>
        </w:pBdr>
        <w:spacing w:before="240" w:after="240"/>
        <w:jc w:val="both"/>
      </w:pPr>
      <w:r>
        <w:rPr>
          <w:rFonts w:ascii="Palatino Linotype" w:eastAsia="Palatino Linotype" w:hAnsi="Palatino Linotype" w:cs="Palatino Linotype"/>
          <w:color w:val="000000"/>
        </w:rPr>
        <w:t xml:space="preserve">No caso de atraso pelo Contratante, os valores devidos ao Contratado serão atualizados monetariamente entre o termo final do prazo de pagamento até a data de sua efetiva realização, mediante aplicação do índice </w:t>
      </w:r>
      <w:r>
        <w:rPr>
          <w:rFonts w:ascii="Palatino Linotype" w:eastAsia="Palatino Linotype" w:hAnsi="Palatino Linotype" w:cs="Palatino Linotype"/>
          <w:color w:val="000000"/>
          <w:shd w:val="clear" w:color="auto" w:fill="D9D9D9"/>
        </w:rPr>
        <w:t>XXXX</w:t>
      </w:r>
      <w:r>
        <w:rPr>
          <w:rFonts w:ascii="Palatino Linotype" w:eastAsia="Palatino Linotype" w:hAnsi="Palatino Linotype" w:cs="Palatino Linotype"/>
          <w:color w:val="000000"/>
        </w:rPr>
        <w:t xml:space="preserve"> de correção monetária. </w:t>
      </w:r>
    </w:p>
    <w:p w14:paraId="4E25B6EF" w14:textId="77777777" w:rsidR="000C3C2B" w:rsidRDefault="00000000">
      <w:pPr>
        <w:keepNext/>
        <w:keepLines/>
        <w:numPr>
          <w:ilvl w:val="1"/>
          <w:numId w:val="4"/>
        </w:numPr>
        <w:pBdr>
          <w:top w:val="nil"/>
          <w:left w:val="nil"/>
          <w:bottom w:val="nil"/>
          <w:right w:val="nil"/>
          <w:between w:val="nil"/>
        </w:pBdr>
        <w:spacing w:before="240" w:after="120"/>
        <w:jc w:val="both"/>
        <w:rPr>
          <w:rFonts w:ascii="Palatino Linotype" w:eastAsia="Palatino Linotype" w:hAnsi="Palatino Linotype" w:cs="Palatino Linotype"/>
          <w:b/>
          <w:color w:val="000000"/>
        </w:rPr>
      </w:pPr>
      <w:bookmarkStart w:id="55" w:name="_heading=h.j156ws661u1y" w:colFirst="0" w:colLast="0"/>
      <w:bookmarkEnd w:id="55"/>
      <w:r>
        <w:rPr>
          <w:rFonts w:ascii="Palatino Linotype" w:eastAsia="Palatino Linotype" w:hAnsi="Palatino Linotype" w:cs="Palatino Linotype"/>
          <w:b/>
          <w:color w:val="000000"/>
        </w:rPr>
        <w:t>Forma de pagamento</w:t>
      </w:r>
    </w:p>
    <w:p w14:paraId="17E7D4F4"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O pagamento será realizado por meio de ordem bancária, para crédito em banco, agência e conta corrente indicados pelo Contratado.</w:t>
      </w:r>
    </w:p>
    <w:p w14:paraId="33E15E39"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Será considerada data do pagamento o dia em que constar como emitida a ordem bancária para pagamento.</w:t>
      </w:r>
    </w:p>
    <w:p w14:paraId="67E8726B"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Quando do pagamento, será efetuada a retenção tributária prevista na legislação aplicável.</w:t>
      </w:r>
    </w:p>
    <w:p w14:paraId="5B7A582C" w14:textId="77777777" w:rsidR="000C3C2B" w:rsidRDefault="00000000">
      <w:pPr>
        <w:spacing w:before="120" w:after="120"/>
        <w:ind w:left="792"/>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[A natureza do contrato e o objeto da contratação irão determinar a retenção tributária eventualmente cabível, bem como a possibilidade de a empresa se beneficiar da condição de optante do Simples Nacional, dentre outras questões de caráter tributário.]</w:t>
      </w:r>
    </w:p>
    <w:p w14:paraId="7F958000"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Independentemente do percentual de tributo inserido na planilha, quando houver, serão retidos na fonte, quando da realização do pagamento, os percentuais estabelecidos na legislação vigente. </w:t>
      </w:r>
    </w:p>
    <w:p w14:paraId="255C6F0C"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lastRenderedPageBreak/>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61CDA53" w14:textId="77777777" w:rsidR="000C3C2B" w:rsidRDefault="00000000">
      <w:pPr>
        <w:keepNext/>
        <w:keepLines/>
        <w:numPr>
          <w:ilvl w:val="1"/>
          <w:numId w:val="4"/>
        </w:numPr>
        <w:pBdr>
          <w:top w:val="nil"/>
          <w:left w:val="nil"/>
          <w:bottom w:val="nil"/>
          <w:right w:val="nil"/>
          <w:between w:val="nil"/>
        </w:pBdr>
        <w:spacing w:before="240" w:after="120"/>
        <w:jc w:val="both"/>
        <w:rPr>
          <w:rFonts w:ascii="Palatino Linotype" w:eastAsia="Palatino Linotype" w:hAnsi="Palatino Linotype" w:cs="Palatino Linotype"/>
          <w:b/>
          <w:color w:val="000000"/>
        </w:rPr>
      </w:pPr>
      <w:bookmarkStart w:id="56" w:name="_heading=h.h0tmocyyiw0a" w:colFirst="0" w:colLast="0"/>
      <w:bookmarkEnd w:id="56"/>
      <w:r>
        <w:rPr>
          <w:rFonts w:ascii="Palatino Linotype" w:eastAsia="Palatino Linotype" w:hAnsi="Palatino Linotype" w:cs="Palatino Linotype"/>
          <w:b/>
          <w:color w:val="000000"/>
        </w:rPr>
        <w:t>Antecipação de pagamento</w:t>
      </w:r>
    </w:p>
    <w:p w14:paraId="7BF0A07A"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A presente contratação permite a antecipação de pagamento </w:t>
      </w:r>
      <w:r>
        <w:rPr>
          <w:rFonts w:ascii="Palatino Linotype" w:eastAsia="Palatino Linotype" w:hAnsi="Palatino Linotype" w:cs="Palatino Linotype"/>
          <w:shd w:val="clear" w:color="auto" w:fill="D9D9D9"/>
        </w:rPr>
        <w:t>XXXX (parcial / total)</w:t>
      </w:r>
      <w:r>
        <w:rPr>
          <w:rFonts w:ascii="Palatino Linotype" w:eastAsia="Palatino Linotype" w:hAnsi="Palatino Linotype" w:cs="Palatino Linotype"/>
        </w:rPr>
        <w:t>, conforme as regras previstas no presente tópico.</w:t>
      </w:r>
      <w:r>
        <w:rPr>
          <w:rFonts w:ascii="Palatino Linotype" w:eastAsia="Palatino Linotype" w:hAnsi="Palatino Linotype" w:cs="Palatino Linotype"/>
        </w:rPr>
        <w:tab/>
      </w:r>
    </w:p>
    <w:p w14:paraId="594971F6"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O Contratado emitirá </w:t>
      </w:r>
      <w:r>
        <w:rPr>
          <w:rFonts w:ascii="Palatino Linotype" w:eastAsia="Palatino Linotype" w:hAnsi="Palatino Linotype" w:cs="Palatino Linotype"/>
          <w:shd w:val="clear" w:color="auto" w:fill="D9D9D9"/>
        </w:rPr>
        <w:t xml:space="preserve">recibo/nota fiscal/fatura/documento idôneo/... </w:t>
      </w:r>
      <w:r>
        <w:rPr>
          <w:rFonts w:ascii="Palatino Linotype" w:eastAsia="Palatino Linotype" w:hAnsi="Palatino Linotype" w:cs="Palatino Linotype"/>
        </w:rPr>
        <w:t xml:space="preserve">correspondente ao valor da antecipação de pagamento de </w:t>
      </w:r>
      <w:r>
        <w:rPr>
          <w:rFonts w:ascii="Palatino Linotype" w:eastAsia="Palatino Linotype" w:hAnsi="Palatino Linotype" w:cs="Palatino Linotype"/>
          <w:shd w:val="clear" w:color="auto" w:fill="D9D9D9"/>
        </w:rPr>
        <w:t xml:space="preserve">R$ </w:t>
      </w:r>
      <w:proofErr w:type="gramStart"/>
      <w:r>
        <w:rPr>
          <w:rFonts w:ascii="Palatino Linotype" w:eastAsia="Palatino Linotype" w:hAnsi="Palatino Linotype" w:cs="Palatino Linotype"/>
          <w:shd w:val="clear" w:color="auto" w:fill="D9D9D9"/>
        </w:rPr>
        <w:t>XXXX,XX</w:t>
      </w:r>
      <w:proofErr w:type="gramEnd"/>
      <w:r>
        <w:rPr>
          <w:rFonts w:ascii="Palatino Linotype" w:eastAsia="Palatino Linotype" w:hAnsi="Palatino Linotype" w:cs="Palatino Linotype"/>
          <w:shd w:val="clear" w:color="auto" w:fill="D9D9D9"/>
        </w:rPr>
        <w:t xml:space="preserve"> (valor por extenso), tão logo XXXX (incluir condicionante – </w:t>
      </w:r>
      <w:proofErr w:type="spellStart"/>
      <w:r>
        <w:rPr>
          <w:rFonts w:ascii="Palatino Linotype" w:eastAsia="Palatino Linotype" w:hAnsi="Palatino Linotype" w:cs="Palatino Linotype"/>
          <w:shd w:val="clear" w:color="auto" w:fill="D9D9D9"/>
        </w:rPr>
        <w:t>ex</w:t>
      </w:r>
      <w:proofErr w:type="spellEnd"/>
      <w:r>
        <w:rPr>
          <w:rFonts w:ascii="Palatino Linotype" w:eastAsia="Palatino Linotype" w:hAnsi="Palatino Linotype" w:cs="Palatino Linotype"/>
          <w:shd w:val="clear" w:color="auto" w:fill="D9D9D9"/>
        </w:rPr>
        <w:t>: seja assinado o termo de contrato, ou seja, prestada a garantia etc.)</w:t>
      </w:r>
      <w:r>
        <w:rPr>
          <w:rFonts w:ascii="Palatino Linotype" w:eastAsia="Palatino Linotype" w:hAnsi="Palatino Linotype" w:cs="Palatino Linotype"/>
        </w:rPr>
        <w:t>, para que o Contratante efetue o pagamento antecipado.</w:t>
      </w:r>
    </w:p>
    <w:p w14:paraId="71A5DE21"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Para as etapas seguintes do contrato, a antecipação do pagamento ocorrerá da seguinte forma:</w:t>
      </w:r>
    </w:p>
    <w:p w14:paraId="03478A2F" w14:textId="77777777" w:rsidR="000C3C2B" w:rsidRDefault="00000000">
      <w:pPr>
        <w:numPr>
          <w:ilvl w:val="3"/>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shd w:val="clear" w:color="auto" w:fill="D9D9D9"/>
        </w:rPr>
        <w:t xml:space="preserve">R$ </w:t>
      </w:r>
      <w:proofErr w:type="gramStart"/>
      <w:r>
        <w:rPr>
          <w:rFonts w:ascii="Palatino Linotype" w:eastAsia="Palatino Linotype" w:hAnsi="Palatino Linotype" w:cs="Palatino Linotype"/>
          <w:shd w:val="clear" w:color="auto" w:fill="D9D9D9"/>
        </w:rPr>
        <w:t>XXXX,XX</w:t>
      </w:r>
      <w:proofErr w:type="gramEnd"/>
      <w:r>
        <w:rPr>
          <w:rFonts w:ascii="Palatino Linotype" w:eastAsia="Palatino Linotype" w:hAnsi="Palatino Linotype" w:cs="Palatino Linotype"/>
          <w:shd w:val="clear" w:color="auto" w:fill="D9D9D9"/>
        </w:rPr>
        <w:t xml:space="preserve"> (valor por extenso)</w:t>
      </w:r>
      <w:r>
        <w:rPr>
          <w:rFonts w:ascii="Palatino Linotype" w:eastAsia="Palatino Linotype" w:hAnsi="Palatino Linotype" w:cs="Palatino Linotype"/>
        </w:rPr>
        <w:t xml:space="preserve"> quando do início da segunda etapa.</w:t>
      </w:r>
    </w:p>
    <w:p w14:paraId="6A8CD9A7" w14:textId="77777777" w:rsidR="000C3C2B" w:rsidRDefault="00000000">
      <w:pPr>
        <w:numPr>
          <w:ilvl w:val="3"/>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shd w:val="clear" w:color="auto" w:fill="D9D9D9"/>
        </w:rPr>
        <w:t>Completar caso existam mais etapas de pagamento</w:t>
      </w:r>
    </w:p>
    <w:p w14:paraId="3886DECC"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Fica o Contratado obrigado a devolver, com correção monetária, a integralidade do valor antecipado na hipótese de inexecução do objeto.</w:t>
      </w:r>
    </w:p>
    <w:p w14:paraId="291DFDA5"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No caso de inexecução parcial, deverá haver a devolução do valor relativo à parcela não executada do contrato.</w:t>
      </w:r>
    </w:p>
    <w:p w14:paraId="7E986BFE"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O valor relativo à parcela antecipada e não executada do contrato será atualizado monetariamente pela variação acumulada </w:t>
      </w:r>
      <w:proofErr w:type="gramStart"/>
      <w:r>
        <w:rPr>
          <w:rFonts w:ascii="Palatino Linotype" w:eastAsia="Palatino Linotype" w:hAnsi="Palatino Linotype" w:cs="Palatino Linotype"/>
        </w:rPr>
        <w:t xml:space="preserve">do  </w:t>
      </w:r>
      <w:r>
        <w:rPr>
          <w:rFonts w:ascii="Palatino Linotype" w:eastAsia="Palatino Linotype" w:hAnsi="Palatino Linotype" w:cs="Palatino Linotype"/>
          <w:shd w:val="clear" w:color="auto" w:fill="D9D9D9"/>
        </w:rPr>
        <w:t>XXXX</w:t>
      </w:r>
      <w:proofErr w:type="gramEnd"/>
      <w:r>
        <w:rPr>
          <w:rFonts w:ascii="Palatino Linotype" w:eastAsia="Palatino Linotype" w:hAnsi="Palatino Linotype" w:cs="Palatino Linotype"/>
          <w:shd w:val="clear" w:color="auto" w:fill="D9D9D9"/>
        </w:rPr>
        <w:t xml:space="preserve"> (especificar o índice de correção monetária a ser adotado)</w:t>
      </w:r>
      <w:r>
        <w:rPr>
          <w:rFonts w:ascii="Palatino Linotype" w:eastAsia="Palatino Linotype" w:hAnsi="Palatino Linotype" w:cs="Palatino Linotype"/>
        </w:rPr>
        <w:t xml:space="preserve">, ou outro índice que venha a substituí-lo, desde a data do pagamento da antecipação até a data da devolução. </w:t>
      </w:r>
    </w:p>
    <w:p w14:paraId="3873F34C"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A liquidação ocorrerá de acordo com as regras do tópico respectivo deste instrumento.</w:t>
      </w:r>
    </w:p>
    <w:p w14:paraId="5349868C"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O pagamento antecipado será efetuado no prazo máximo de até </w:t>
      </w:r>
      <w:r>
        <w:rPr>
          <w:rFonts w:ascii="Palatino Linotype" w:eastAsia="Palatino Linotype" w:hAnsi="Palatino Linotype" w:cs="Palatino Linotype"/>
          <w:shd w:val="clear" w:color="auto" w:fill="D9D9D9"/>
        </w:rPr>
        <w:t>XX (numeral por extenso)</w:t>
      </w:r>
      <w:r>
        <w:rPr>
          <w:rFonts w:ascii="Palatino Linotype" w:eastAsia="Palatino Linotype" w:hAnsi="Palatino Linotype" w:cs="Palatino Linotype"/>
        </w:rPr>
        <w:t xml:space="preserve"> dias, contados do recebimento do </w:t>
      </w:r>
      <w:r>
        <w:rPr>
          <w:rFonts w:ascii="Palatino Linotype" w:eastAsia="Palatino Linotype" w:hAnsi="Palatino Linotype" w:cs="Palatino Linotype"/>
          <w:shd w:val="clear" w:color="auto" w:fill="D9D9D9"/>
        </w:rPr>
        <w:t>recibo / nota fiscal / fatura / documento idôneo</w:t>
      </w:r>
      <w:r>
        <w:rPr>
          <w:rFonts w:ascii="Palatino Linotype" w:eastAsia="Palatino Linotype" w:hAnsi="Palatino Linotype" w:cs="Palatino Linotype"/>
        </w:rPr>
        <w:t>.</w:t>
      </w:r>
    </w:p>
    <w:p w14:paraId="46BB7DD4"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A antecipação de pagamento dispensa o ateste ou recebimento prévios do objeto, os quais deverão ocorrer após a regular execução da parcela contratual a que se refere o valor antecipado.</w:t>
      </w:r>
    </w:p>
    <w:p w14:paraId="21D7071C"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O pagamento de que trata este item está condicionado à tomada das seguintes providências pelo Contratado: </w:t>
      </w:r>
    </w:p>
    <w:p w14:paraId="51386F86"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comprovação da execução da etapa imediatamente anterior do objeto pelo Contratado, para a antecipação do valor remanescente; </w:t>
      </w:r>
    </w:p>
    <w:p w14:paraId="7D1B43EA"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prestação da garantia adicional nas modalidades de que trata o art. 96 da Lei nº 14.133, de 2021, no percentual de </w:t>
      </w:r>
      <w:r>
        <w:rPr>
          <w:rFonts w:ascii="Palatino Linotype" w:eastAsia="Palatino Linotype" w:hAnsi="Palatino Linotype" w:cs="Palatino Linotype"/>
          <w:shd w:val="clear" w:color="auto" w:fill="D9D9D9"/>
        </w:rPr>
        <w:t>XX</w:t>
      </w:r>
      <w:r>
        <w:rPr>
          <w:rFonts w:ascii="Palatino Linotype" w:eastAsia="Palatino Linotype" w:hAnsi="Palatino Linotype" w:cs="Palatino Linotype"/>
        </w:rPr>
        <w:t xml:space="preserve">%. </w:t>
      </w:r>
    </w:p>
    <w:p w14:paraId="1A0958DA"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O pagamento do valor a ser antecipado ocorrerá respeitando eventuais retenções tributárias incidentes.</w:t>
      </w:r>
    </w:p>
    <w:p w14:paraId="73A26BF3" w14:textId="77777777" w:rsidR="000C3C2B" w:rsidRDefault="00000000">
      <w:pPr>
        <w:keepNext/>
        <w:keepLines/>
        <w:numPr>
          <w:ilvl w:val="1"/>
          <w:numId w:val="4"/>
        </w:numPr>
        <w:pBdr>
          <w:top w:val="nil"/>
          <w:left w:val="nil"/>
          <w:bottom w:val="nil"/>
          <w:right w:val="nil"/>
          <w:between w:val="nil"/>
        </w:pBdr>
        <w:spacing w:before="240" w:after="120"/>
        <w:jc w:val="both"/>
        <w:rPr>
          <w:rFonts w:ascii="Palatino Linotype" w:eastAsia="Palatino Linotype" w:hAnsi="Palatino Linotype" w:cs="Palatino Linotype"/>
          <w:b/>
          <w:color w:val="000000"/>
        </w:rPr>
      </w:pPr>
      <w:bookmarkStart w:id="57" w:name="_heading=h.34f1elq2t7yb" w:colFirst="0" w:colLast="0"/>
      <w:bookmarkEnd w:id="57"/>
      <w:r>
        <w:rPr>
          <w:rFonts w:ascii="Palatino Linotype" w:eastAsia="Palatino Linotype" w:hAnsi="Palatino Linotype" w:cs="Palatino Linotype"/>
          <w:b/>
          <w:color w:val="000000"/>
        </w:rPr>
        <w:t>Cessão de crédito</w:t>
      </w:r>
    </w:p>
    <w:p w14:paraId="3914316E"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color w:val="1155CC"/>
        </w:rPr>
        <w:t xml:space="preserve">É admitida a cessão fiduciária de direitos creditícios com instituição financeira, nos termos e de acordo com os procedimentos previstos na Instrução Normativa SEGES/ME nº 53, de 8 de </w:t>
      </w:r>
      <w:proofErr w:type="gramStart"/>
      <w:r>
        <w:rPr>
          <w:rFonts w:ascii="Palatino Linotype" w:eastAsia="Palatino Linotype" w:hAnsi="Palatino Linotype" w:cs="Palatino Linotype"/>
          <w:color w:val="1155CC"/>
        </w:rPr>
        <w:t>Julho</w:t>
      </w:r>
      <w:proofErr w:type="gramEnd"/>
      <w:r>
        <w:rPr>
          <w:rFonts w:ascii="Palatino Linotype" w:eastAsia="Palatino Linotype" w:hAnsi="Palatino Linotype" w:cs="Palatino Linotype"/>
          <w:color w:val="1155CC"/>
        </w:rPr>
        <w:t xml:space="preserve"> de 2020, conforme as regras deste presente tópico.</w:t>
      </w:r>
    </w:p>
    <w:p w14:paraId="56B90F05"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color w:val="1155CC"/>
        </w:rPr>
        <w:t xml:space="preserve">As cessões de crédito não fiduciárias dependerão de prévia aprovação do Contratante. </w:t>
      </w:r>
    </w:p>
    <w:p w14:paraId="1482064A"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color w:val="1155CC"/>
        </w:rPr>
        <w:t>A eficácia da cessão de crédito, de qualquer natureza, em relação à Administração, está condicionada à celebração de termo aditivo ao contrato administrativo.</w:t>
      </w:r>
    </w:p>
    <w:p w14:paraId="5B3805B2"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Sem prejuízo do regular atendimento da obrigação contratual de cumprimento de todas as condições de habilitação por parte do Contratado (cedente), a celebração do aditamento de cessão de crédito e a realização dos pagamentos respectivos também se condicionam à regularidade fiscal e trabalhista do cessionário, bem como à certificação de que o cessionário não se encontra impedido de licitar e contratar com o Poder Público, conforme a legislação em vigor, ou de receber benefícios ou incentivos fiscais ou creditícios, direta ou indiretamente, conforme o art. 12 da Lei nº 8.429, de 1992, tudo nos termos do Parecer JL-01, de 18 de maio de 2020.</w:t>
      </w:r>
    </w:p>
    <w:p w14:paraId="0F3F5C14"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color w:val="1155CC"/>
        </w:rPr>
        <w:t>O crédito a ser pago à cessionária é exatamente aquele que seria destinado à cedente (Contratado) pela execução do objeto contratual, restando absolutamente incólumes todas as defesas e exceções ao pagamento e todas as demais cláusulas exorbitantes ao direito comum aplicáveis no regime jurídico de direito público incidente sobre os contratos administrativos, incluindo a possibilidade de pagamento em conta vinculada ou de pagamento pela efetiva comprovação do fato gerador, quando for o caso, e o desconto de multas, glosas e prejuízos causados à Administração.</w:t>
      </w:r>
    </w:p>
    <w:p w14:paraId="0CBC19A6"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color w:val="1155CC"/>
        </w:rPr>
        <w:t xml:space="preserve">A cessão de crédito não afetará a execução do objeto contratado, que continuará sob a integral responsabilidade da CONTRATADA. </w:t>
      </w:r>
    </w:p>
    <w:p w14:paraId="2730B97E" w14:textId="77777777" w:rsidR="000C3C2B" w:rsidRDefault="000C3C2B">
      <w:pPr>
        <w:widowControl w:val="0"/>
        <w:spacing w:line="240" w:lineRule="auto"/>
        <w:ind w:left="360"/>
        <w:rPr>
          <w:rFonts w:ascii="Palatino Linotype" w:eastAsia="Palatino Linotype" w:hAnsi="Palatino Linotype" w:cs="Palatino Linotype"/>
          <w:sz w:val="24"/>
          <w:szCs w:val="24"/>
        </w:rPr>
      </w:pPr>
    </w:p>
    <w:p w14:paraId="1348D57E" w14:textId="77777777" w:rsidR="000C3C2B" w:rsidRDefault="000C3C2B">
      <w:pPr>
        <w:widowControl w:val="0"/>
        <w:spacing w:line="240" w:lineRule="auto"/>
        <w:ind w:left="360"/>
        <w:rPr>
          <w:rFonts w:ascii="Palatino Linotype" w:eastAsia="Palatino Linotype" w:hAnsi="Palatino Linotype" w:cs="Palatino Linotype"/>
          <w:sz w:val="24"/>
          <w:szCs w:val="24"/>
        </w:rPr>
      </w:pPr>
    </w:p>
    <w:tbl>
      <w:tblPr>
        <w:tblStyle w:val="afffff4"/>
        <w:tblpPr w:leftFromText="180" w:rightFromText="180" w:topFromText="180" w:bottomFromText="180" w:vertAnchor="text"/>
        <w:tblW w:w="8789" w:type="dxa"/>
        <w:tblInd w:w="0" w:type="dxa"/>
        <w:tblLayout w:type="fixed"/>
        <w:tblLook w:val="0400" w:firstRow="0" w:lastRow="0" w:firstColumn="0" w:lastColumn="0" w:noHBand="0" w:noVBand="1"/>
      </w:tblPr>
      <w:tblGrid>
        <w:gridCol w:w="8789"/>
      </w:tblGrid>
      <w:tr w:rsidR="000C3C2B" w14:paraId="7A4EA4B8" w14:textId="77777777">
        <w:trPr>
          <w:trHeight w:val="500"/>
        </w:trPr>
        <w:tc>
          <w:tcPr>
            <w:tcW w:w="8789" w:type="dxa"/>
            <w:tcBorders>
              <w:top w:val="single" w:sz="4" w:space="0" w:color="000000"/>
              <w:left w:val="single" w:sz="4" w:space="0" w:color="000000"/>
              <w:bottom w:val="single" w:sz="4" w:space="0" w:color="000000"/>
              <w:right w:val="single" w:sz="4" w:space="0" w:color="000000"/>
            </w:tcBorders>
            <w:shd w:val="clear" w:color="auto" w:fill="EFEFEF"/>
            <w:tcMar>
              <w:left w:w="108" w:type="dxa"/>
              <w:right w:w="108" w:type="dxa"/>
            </w:tcMar>
            <w:vAlign w:val="center"/>
          </w:tcPr>
          <w:p w14:paraId="6C32F785" w14:textId="77777777" w:rsidR="000C3C2B" w:rsidRDefault="00000000">
            <w:pPr>
              <w:keepNext/>
              <w:keepLines/>
              <w:numPr>
                <w:ilvl w:val="0"/>
                <w:numId w:val="4"/>
              </w:numPr>
              <w:pBdr>
                <w:top w:val="nil"/>
                <w:left w:val="nil"/>
                <w:bottom w:val="nil"/>
                <w:right w:val="nil"/>
                <w:between w:val="nil"/>
              </w:pBdr>
              <w:tabs>
                <w:tab w:val="left" w:pos="-389"/>
              </w:tabs>
              <w:spacing w:before="240" w:after="120"/>
              <w:jc w:val="both"/>
              <w:rPr>
                <w:rFonts w:ascii="Palatino Linotype" w:eastAsia="Palatino Linotype" w:hAnsi="Palatino Linotype" w:cs="Palatino Linotype"/>
                <w:b/>
                <w:color w:val="000000"/>
                <w:sz w:val="32"/>
                <w:szCs w:val="32"/>
              </w:rPr>
            </w:pPr>
            <w:bookmarkStart w:id="58" w:name="_heading=h.jq3o0ioezxm" w:colFirst="0" w:colLast="0"/>
            <w:bookmarkEnd w:id="58"/>
            <w:r>
              <w:rPr>
                <w:rFonts w:ascii="Palatino Linotype" w:eastAsia="Palatino Linotype" w:hAnsi="Palatino Linotype" w:cs="Palatino Linotype"/>
                <w:b/>
                <w:color w:val="000000"/>
              </w:rPr>
              <w:lastRenderedPageBreak/>
              <w:t>FORMA E CRITÉRIOS DE SELEÇÃO DO FORNECEDOR E REGIME DE EXECUÇÃO</w:t>
            </w:r>
          </w:p>
        </w:tc>
      </w:tr>
    </w:tbl>
    <w:p w14:paraId="36122D57" w14:textId="77777777" w:rsidR="000C3C2B" w:rsidRDefault="00000000">
      <w:pPr>
        <w:keepNext/>
        <w:keepLines/>
        <w:numPr>
          <w:ilvl w:val="1"/>
          <w:numId w:val="4"/>
        </w:numPr>
        <w:pBdr>
          <w:top w:val="nil"/>
          <w:left w:val="nil"/>
          <w:bottom w:val="nil"/>
          <w:right w:val="nil"/>
          <w:between w:val="nil"/>
        </w:pBdr>
        <w:spacing w:before="240" w:after="120"/>
        <w:jc w:val="both"/>
        <w:rPr>
          <w:rFonts w:ascii="Palatino Linotype" w:eastAsia="Palatino Linotype" w:hAnsi="Palatino Linotype" w:cs="Palatino Linotype"/>
          <w:b/>
          <w:color w:val="000000"/>
        </w:rPr>
      </w:pPr>
      <w:bookmarkStart w:id="59" w:name="_heading=h.u69u9k7jk5pj" w:colFirst="0" w:colLast="0"/>
      <w:bookmarkEnd w:id="59"/>
      <w:r>
        <w:rPr>
          <w:rFonts w:ascii="Palatino Linotype" w:eastAsia="Palatino Linotype" w:hAnsi="Palatino Linotype" w:cs="Palatino Linotype"/>
          <w:b/>
          <w:color w:val="000000"/>
        </w:rPr>
        <w:t>Forma de seleção e critério de julgamento da proposta</w:t>
      </w:r>
    </w:p>
    <w:p w14:paraId="72623E3D" w14:textId="77777777" w:rsidR="000C3C2B" w:rsidRDefault="00000000">
      <w:pPr>
        <w:numPr>
          <w:ilvl w:val="2"/>
          <w:numId w:val="4"/>
        </w:numPr>
        <w:spacing w:before="120" w:after="120"/>
        <w:ind w:left="709"/>
        <w:jc w:val="both"/>
        <w:rPr>
          <w:rFonts w:ascii="Palatino Linotype" w:eastAsia="Palatino Linotype" w:hAnsi="Palatino Linotype" w:cs="Palatino Linotype"/>
        </w:rPr>
      </w:pPr>
      <w:r>
        <w:rPr>
          <w:rFonts w:ascii="Palatino Linotype" w:eastAsia="Palatino Linotype" w:hAnsi="Palatino Linotype" w:cs="Palatino Linotype"/>
        </w:rPr>
        <w:t xml:space="preserve">O fornecedor será selecionado por meio da realização de procedimento de LICITAÇÃO, na modalidade PREGÃO, sob a forma ELETRÔNICA, com adoção do critério de julgamento pelo </w:t>
      </w:r>
      <w:r>
        <w:rPr>
          <w:rFonts w:ascii="Palatino Linotype" w:eastAsia="Palatino Linotype" w:hAnsi="Palatino Linotype" w:cs="Palatino Linotype"/>
          <w:i/>
        </w:rPr>
        <w:t>(menor preço/maior desconto/técnica e preço).</w:t>
      </w:r>
    </w:p>
    <w:p w14:paraId="3DFAAFFC" w14:textId="77777777" w:rsidR="000C3C2B" w:rsidRDefault="00000000">
      <w:pPr>
        <w:numPr>
          <w:ilvl w:val="2"/>
          <w:numId w:val="4"/>
        </w:numPr>
        <w:spacing w:before="120" w:after="120"/>
        <w:ind w:left="709"/>
        <w:jc w:val="both"/>
        <w:rPr>
          <w:rFonts w:ascii="Palatino Linotype" w:eastAsia="Palatino Linotype" w:hAnsi="Palatino Linotype" w:cs="Palatino Linotype"/>
        </w:rPr>
      </w:pPr>
      <w:r>
        <w:rPr>
          <w:rFonts w:ascii="Palatino Linotype" w:eastAsia="Palatino Linotype" w:hAnsi="Palatino Linotype" w:cs="Palatino Linotype"/>
        </w:rPr>
        <w:t xml:space="preserve">O regime de execução do contrato será por empreitada por preço </w:t>
      </w:r>
      <w:r>
        <w:rPr>
          <w:rFonts w:ascii="Palatino Linotype" w:eastAsia="Palatino Linotype" w:hAnsi="Palatino Linotype" w:cs="Palatino Linotype"/>
          <w:shd w:val="clear" w:color="auto" w:fill="D9D9D9"/>
        </w:rPr>
        <w:t>global / unitário</w:t>
      </w:r>
      <w:r>
        <w:rPr>
          <w:rFonts w:ascii="Palatino Linotype" w:eastAsia="Palatino Linotype" w:hAnsi="Palatino Linotype" w:cs="Palatino Linotype"/>
        </w:rPr>
        <w:t>.</w:t>
      </w:r>
    </w:p>
    <w:p w14:paraId="553E19E8" w14:textId="77777777" w:rsidR="000C3C2B" w:rsidRDefault="00000000">
      <w:pPr>
        <w:spacing w:before="120" w:after="120"/>
        <w:ind w:left="792"/>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 xml:space="preserve">Obs. A </w:t>
      </w:r>
      <w:r>
        <w:rPr>
          <w:rFonts w:ascii="Palatino Linotype" w:eastAsia="Palatino Linotype" w:hAnsi="Palatino Linotype" w:cs="Palatino Linotype"/>
          <w:color w:val="FF0000"/>
          <w:u w:val="single"/>
        </w:rPr>
        <w:t>empreitada por preço global</w:t>
      </w:r>
      <w:r>
        <w:rPr>
          <w:rFonts w:ascii="Palatino Linotype" w:eastAsia="Palatino Linotype" w:hAnsi="Palatino Linotype" w:cs="Palatino Linotype"/>
          <w:color w:val="FF0000"/>
        </w:rPr>
        <w:t xml:space="preserve"> deve ser adotada quando for possível definir previamente no projeto, com boa margem de precisão, as quantidades dos serviços a serem executados; </w:t>
      </w:r>
      <w:proofErr w:type="gramStart"/>
      <w:r>
        <w:rPr>
          <w:rFonts w:ascii="Palatino Linotype" w:eastAsia="Palatino Linotype" w:hAnsi="Palatino Linotype" w:cs="Palatino Linotype"/>
          <w:color w:val="FF0000"/>
        </w:rPr>
        <w:t>enquanto que</w:t>
      </w:r>
      <w:proofErr w:type="gramEnd"/>
      <w:r>
        <w:rPr>
          <w:rFonts w:ascii="Palatino Linotype" w:eastAsia="Palatino Linotype" w:hAnsi="Palatino Linotype" w:cs="Palatino Linotype"/>
          <w:color w:val="FF0000"/>
        </w:rPr>
        <w:t xml:space="preserve"> a </w:t>
      </w:r>
      <w:r>
        <w:rPr>
          <w:rFonts w:ascii="Palatino Linotype" w:eastAsia="Palatino Linotype" w:hAnsi="Palatino Linotype" w:cs="Palatino Linotype"/>
          <w:color w:val="FF0000"/>
          <w:u w:val="single"/>
        </w:rPr>
        <w:t>empreitada por preço unitário</w:t>
      </w:r>
      <w:r>
        <w:rPr>
          <w:rFonts w:ascii="Palatino Linotype" w:eastAsia="Palatino Linotype" w:hAnsi="Palatino Linotype" w:cs="Palatino Linotype"/>
          <w:color w:val="FF0000"/>
        </w:rPr>
        <w:t xml:space="preserve"> deve ser preferida para objetos que, por sua natureza, não permitam a precisa indicação dos quantitativos orçamentários.</w:t>
      </w:r>
    </w:p>
    <w:p w14:paraId="4A74BE6F" w14:textId="77777777" w:rsidR="000C3C2B" w:rsidRDefault="00000000">
      <w:pPr>
        <w:keepNext/>
        <w:keepLines/>
        <w:numPr>
          <w:ilvl w:val="1"/>
          <w:numId w:val="4"/>
        </w:numPr>
        <w:pBdr>
          <w:top w:val="nil"/>
          <w:left w:val="nil"/>
          <w:bottom w:val="nil"/>
          <w:right w:val="nil"/>
          <w:between w:val="nil"/>
        </w:pBdr>
        <w:spacing w:before="240" w:after="120"/>
        <w:jc w:val="both"/>
        <w:rPr>
          <w:rFonts w:ascii="Palatino Linotype" w:eastAsia="Palatino Linotype" w:hAnsi="Palatino Linotype" w:cs="Palatino Linotype"/>
          <w:b/>
          <w:color w:val="000000"/>
        </w:rPr>
      </w:pPr>
      <w:bookmarkStart w:id="60" w:name="_heading=h.vx1afnlwnuj1" w:colFirst="0" w:colLast="0"/>
      <w:bookmarkEnd w:id="60"/>
      <w:r>
        <w:rPr>
          <w:rFonts w:ascii="Palatino Linotype" w:eastAsia="Palatino Linotype" w:hAnsi="Palatino Linotype" w:cs="Palatino Linotype"/>
          <w:b/>
          <w:color w:val="000000"/>
        </w:rPr>
        <w:t xml:space="preserve">Da Aplicação da Margem de Preferência </w:t>
      </w:r>
    </w:p>
    <w:p w14:paraId="7BBA8A67"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Aplica-se a margem de preferência conforme descrito a seguir:</w:t>
      </w:r>
    </w:p>
    <w:p w14:paraId="3E5C88B4"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shd w:val="clear" w:color="auto" w:fill="D9D9D9"/>
        </w:rPr>
        <w:t>[descrever a margem de referência a ser aplicada]</w:t>
      </w:r>
    </w:p>
    <w:p w14:paraId="7EF541D2" w14:textId="77777777" w:rsidR="000C3C2B" w:rsidRDefault="00000000">
      <w:pPr>
        <w:spacing w:before="120" w:after="120"/>
        <w:jc w:val="center"/>
        <w:rPr>
          <w:rFonts w:ascii="Palatino Linotype" w:eastAsia="Palatino Linotype" w:hAnsi="Palatino Linotype" w:cs="Palatino Linotype"/>
          <w:b/>
          <w:i/>
          <w:color w:val="FF0000"/>
          <w:u w:val="single"/>
          <w:shd w:val="clear" w:color="auto" w:fill="EFEFEF"/>
        </w:rPr>
      </w:pPr>
      <w:r>
        <w:rPr>
          <w:rFonts w:ascii="Palatino Linotype" w:eastAsia="Palatino Linotype" w:hAnsi="Palatino Linotype" w:cs="Palatino Linotype"/>
          <w:b/>
          <w:i/>
          <w:color w:val="FF0000"/>
          <w:u w:val="single"/>
          <w:shd w:val="clear" w:color="auto" w:fill="EFEFEF"/>
        </w:rPr>
        <w:t>OU</w:t>
      </w:r>
    </w:p>
    <w:p w14:paraId="21EB0CBA"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i/>
          <w:color w:val="FF0000"/>
          <w:shd w:val="clear" w:color="auto" w:fill="EFEFEF"/>
        </w:rPr>
        <w:t>Não será aplicada margem de preferência na presente contratação.</w:t>
      </w:r>
    </w:p>
    <w:p w14:paraId="515403BA" w14:textId="77777777" w:rsidR="000C3C2B" w:rsidRDefault="00000000">
      <w:pPr>
        <w:keepNext/>
        <w:keepLines/>
        <w:numPr>
          <w:ilvl w:val="1"/>
          <w:numId w:val="4"/>
        </w:numPr>
        <w:pBdr>
          <w:top w:val="nil"/>
          <w:left w:val="nil"/>
          <w:bottom w:val="nil"/>
          <w:right w:val="nil"/>
          <w:between w:val="nil"/>
        </w:pBdr>
        <w:spacing w:before="240" w:after="120"/>
        <w:jc w:val="both"/>
        <w:rPr>
          <w:rFonts w:ascii="Palatino Linotype" w:eastAsia="Palatino Linotype" w:hAnsi="Palatino Linotype" w:cs="Palatino Linotype"/>
          <w:b/>
          <w:color w:val="000000"/>
        </w:rPr>
      </w:pPr>
      <w:bookmarkStart w:id="61" w:name="_heading=h.7vmljprlpwr3" w:colFirst="0" w:colLast="0"/>
      <w:bookmarkEnd w:id="61"/>
      <w:r>
        <w:rPr>
          <w:rFonts w:ascii="Palatino Linotype" w:eastAsia="Palatino Linotype" w:hAnsi="Palatino Linotype" w:cs="Palatino Linotype"/>
          <w:b/>
          <w:color w:val="000000"/>
        </w:rPr>
        <w:t>Exigências de habilitação</w:t>
      </w:r>
    </w:p>
    <w:p w14:paraId="1F1FCD57"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Para fins de habilitação, deverá o licitante comprovar os requisitos apontados nos itens a seguir.</w:t>
      </w:r>
    </w:p>
    <w:p w14:paraId="2215431F" w14:textId="77777777" w:rsidR="000C3C2B" w:rsidRDefault="00000000">
      <w:pPr>
        <w:keepNext/>
        <w:keepLines/>
        <w:numPr>
          <w:ilvl w:val="1"/>
          <w:numId w:val="4"/>
        </w:numPr>
        <w:pBdr>
          <w:top w:val="nil"/>
          <w:left w:val="nil"/>
          <w:bottom w:val="nil"/>
          <w:right w:val="nil"/>
          <w:between w:val="nil"/>
        </w:pBdr>
        <w:spacing w:before="240" w:after="120"/>
        <w:jc w:val="both"/>
        <w:rPr>
          <w:rFonts w:ascii="Palatino Linotype" w:eastAsia="Palatino Linotype" w:hAnsi="Palatino Linotype" w:cs="Palatino Linotype"/>
          <w:b/>
          <w:color w:val="000000"/>
        </w:rPr>
      </w:pPr>
      <w:bookmarkStart w:id="62" w:name="_heading=h.epfg2795ot74" w:colFirst="0" w:colLast="0"/>
      <w:bookmarkEnd w:id="62"/>
      <w:r>
        <w:rPr>
          <w:rFonts w:ascii="Palatino Linotype" w:eastAsia="Palatino Linotype" w:hAnsi="Palatino Linotype" w:cs="Palatino Linotype"/>
          <w:b/>
          <w:color w:val="000000"/>
        </w:rPr>
        <w:t>Habilitação jurídica</w:t>
      </w:r>
    </w:p>
    <w:p w14:paraId="24BCBECD"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b/>
        </w:rPr>
        <w:t>Pessoa física</w:t>
      </w:r>
      <w:r>
        <w:rPr>
          <w:rFonts w:ascii="Palatino Linotype" w:eastAsia="Palatino Linotype" w:hAnsi="Palatino Linotype" w:cs="Palatino Linotype"/>
        </w:rPr>
        <w:t xml:space="preserve">: cédula de identidade (RG) ou documento equivalente que, por força de lei, tenha validade para fins de identificação em todo o território nacional; </w:t>
      </w:r>
    </w:p>
    <w:p w14:paraId="77F07D56"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b/>
        </w:rPr>
        <w:t>Empresário individual</w:t>
      </w:r>
      <w:r>
        <w:rPr>
          <w:rFonts w:ascii="Palatino Linotype" w:eastAsia="Palatino Linotype" w:hAnsi="Palatino Linotype" w:cs="Palatino Linotype"/>
        </w:rPr>
        <w:t xml:space="preserve">: inscrição no Registro Público de Empresas Mercantis, a cargo da Junta Comercial da respectiva sede; </w:t>
      </w:r>
    </w:p>
    <w:p w14:paraId="6005354A"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b/>
        </w:rPr>
        <w:t>Microempreendedor Individual - ME</w:t>
      </w:r>
      <w:r>
        <w:rPr>
          <w:rFonts w:ascii="Palatino Linotype" w:eastAsia="Palatino Linotype" w:hAnsi="Palatino Linotype" w:cs="Palatino Linotype"/>
        </w:rPr>
        <w:t xml:space="preserve">I: Certificado da Condição de Microempreendedor Individual - CCMEI, cuja aceitação ficará condicionada à verificação da autenticidade no sítio https://www.gov.br/empresas-e-negocios/pt-br/empreendedor; </w:t>
      </w:r>
    </w:p>
    <w:p w14:paraId="42DA4B33"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b/>
        </w:rPr>
        <w:t>Sociedade empresária, sociedade limitada unipessoal – SLU ou sociedade identificada como empresa individual de responsabilidade limitada - EIRELI</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 xml:space="preserve">inscrição do ato constitutivo, estatuto ou contrato social no Registro Público de Empresas Mercantis, a cargo da Junta Comercial da respectiva sede, acompanhada de documento comprobatório de seus administradores; </w:t>
      </w:r>
    </w:p>
    <w:p w14:paraId="4B83ABE8"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b/>
          <w:color w:val="1155CC"/>
        </w:rPr>
        <w:t>Sociedade empresária estrangeira</w:t>
      </w:r>
      <w:r>
        <w:rPr>
          <w:rFonts w:ascii="Palatino Linotype" w:eastAsia="Palatino Linotype" w:hAnsi="Palatino Linotype" w:cs="Palatino Linotype"/>
          <w:color w:val="1155CC"/>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1566CEF5"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b/>
        </w:rPr>
        <w:t>Sociedade simples</w:t>
      </w:r>
      <w:r>
        <w:rPr>
          <w:rFonts w:ascii="Palatino Linotype" w:eastAsia="Palatino Linotype" w:hAnsi="Palatino Linotype" w:cs="Palatino Linotype"/>
        </w:rPr>
        <w:t>: inscrição do ato constitutivo no Registro Civil de Pessoas Jurídicas do local de sua sede, acompanhada de documento comprobatório de seus administradores;</w:t>
      </w:r>
    </w:p>
    <w:p w14:paraId="241E4128"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b/>
        </w:rPr>
        <w:t>Filial, sucursal ou agência de sociedade simples ou empresária</w:t>
      </w:r>
      <w:r>
        <w:rPr>
          <w:rFonts w:ascii="Palatino Linotype" w:eastAsia="Palatino Linotype" w:hAnsi="Palatino Linotype" w:cs="Palatino Linotype"/>
        </w:rPr>
        <w:t>: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37B65F31"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b/>
        </w:rPr>
        <w:t>Sociedade cooperativa</w:t>
      </w:r>
      <w:r>
        <w:rPr>
          <w:rFonts w:ascii="Palatino Linotype" w:eastAsia="Palatino Linotype" w:hAnsi="Palatino Linotype" w:cs="Palatino Linotype"/>
        </w:rPr>
        <w:t>: ata de fundação e estatuto social, com a ata da assembleia que o aprovou, devidamente arquivado na Junta Comercial ou inscrito no Registro Civil das Pessoas Jurídicas da respectiva sede, além do registro de que trata o art. 107 da Lei nº 5.764, de 16 de dezembro de 1971.</w:t>
      </w:r>
    </w:p>
    <w:p w14:paraId="6A6EB576"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Os documentos apresentados deverão estar acompanhados de todas as alterações ou da consolidação respectiva.</w:t>
      </w:r>
    </w:p>
    <w:p w14:paraId="343467D4" w14:textId="77777777" w:rsidR="000C3C2B" w:rsidRDefault="00000000">
      <w:pPr>
        <w:keepNext/>
        <w:keepLines/>
        <w:numPr>
          <w:ilvl w:val="1"/>
          <w:numId w:val="4"/>
        </w:numPr>
        <w:pBdr>
          <w:top w:val="nil"/>
          <w:left w:val="nil"/>
          <w:bottom w:val="nil"/>
          <w:right w:val="nil"/>
          <w:between w:val="nil"/>
        </w:pBdr>
        <w:spacing w:before="240" w:after="120"/>
        <w:jc w:val="both"/>
        <w:rPr>
          <w:rFonts w:ascii="Palatino Linotype" w:eastAsia="Palatino Linotype" w:hAnsi="Palatino Linotype" w:cs="Palatino Linotype"/>
          <w:b/>
          <w:color w:val="000000"/>
        </w:rPr>
      </w:pPr>
      <w:bookmarkStart w:id="63" w:name="_heading=h.qujlj1w1q1js" w:colFirst="0" w:colLast="0"/>
      <w:bookmarkEnd w:id="63"/>
      <w:r>
        <w:rPr>
          <w:rFonts w:ascii="Palatino Linotype" w:eastAsia="Palatino Linotype" w:hAnsi="Palatino Linotype" w:cs="Palatino Linotype"/>
          <w:b/>
          <w:color w:val="000000"/>
        </w:rPr>
        <w:t>Habilitação fiscal, social e trabalhista</w:t>
      </w:r>
    </w:p>
    <w:p w14:paraId="5980026F"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Prova de inscrição no Cadastro Nacional de Pessoas Jurídicas ou no Cadastro de Pessoas Físicas, conforme o caso;</w:t>
      </w:r>
    </w:p>
    <w:p w14:paraId="1EEA5509"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color w:val="1155CC"/>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1ECD05A6"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Prova de regularidade com o Fundo de Garantia do Tempo de Serviço (FGTS);</w:t>
      </w:r>
    </w:p>
    <w:p w14:paraId="3A5E80CE"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56802DF6"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Prova de inscrição no cadastro de contribuintes </w:t>
      </w:r>
      <w:r>
        <w:rPr>
          <w:rFonts w:ascii="Palatino Linotype" w:eastAsia="Palatino Linotype" w:hAnsi="Palatino Linotype" w:cs="Palatino Linotype"/>
          <w:shd w:val="clear" w:color="auto" w:fill="D9D9D9"/>
        </w:rPr>
        <w:t xml:space="preserve">estadual ou municipal </w:t>
      </w:r>
      <w:r>
        <w:rPr>
          <w:rFonts w:ascii="Palatino Linotype" w:eastAsia="Palatino Linotype" w:hAnsi="Palatino Linotype" w:cs="Palatino Linotype"/>
        </w:rPr>
        <w:t xml:space="preserve">relativo ao domicílio ou sede do fornecedor, pertinente ao seu ramo de atividade e compatível com o objeto contratual; </w:t>
      </w:r>
    </w:p>
    <w:p w14:paraId="0E700904"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Prova de regularidade com a Fazenda </w:t>
      </w:r>
      <w:r>
        <w:rPr>
          <w:rFonts w:ascii="Palatino Linotype" w:eastAsia="Palatino Linotype" w:hAnsi="Palatino Linotype" w:cs="Palatino Linotype"/>
          <w:shd w:val="clear" w:color="auto" w:fill="D9D9D9"/>
        </w:rPr>
        <w:t>estadual / municipal</w:t>
      </w:r>
      <w:r>
        <w:rPr>
          <w:rFonts w:ascii="Palatino Linotype" w:eastAsia="Palatino Linotype" w:hAnsi="Palatino Linotype" w:cs="Palatino Linotype"/>
        </w:rPr>
        <w:t xml:space="preserve"> do domicílio ou sede do fornecedor, relativa à atividade em cujo exercício contrata ou concorre; </w:t>
      </w:r>
    </w:p>
    <w:p w14:paraId="7B169F56"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Caso o fornecedor seja considerado isento dos tributos </w:t>
      </w:r>
      <w:r>
        <w:rPr>
          <w:rFonts w:ascii="Palatino Linotype" w:eastAsia="Palatino Linotype" w:hAnsi="Palatino Linotype" w:cs="Palatino Linotype"/>
          <w:shd w:val="clear" w:color="auto" w:fill="D9D9D9"/>
        </w:rPr>
        <w:t>estaduais / municipais</w:t>
      </w:r>
      <w:r>
        <w:rPr>
          <w:rFonts w:ascii="Palatino Linotype" w:eastAsia="Palatino Linotype" w:hAnsi="Palatino Linotype" w:cs="Palatino Linotype"/>
        </w:rPr>
        <w:t xml:space="preserve"> relacionados ao objeto contratual, deverá comprovar tal condição mediante a apresentação de declaração da Fazenda respectiva do seu domicílio ou sede, ou outra equivalente, na forma da lei.</w:t>
      </w:r>
    </w:p>
    <w:p w14:paraId="2DEBB1FC"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O fornecedor enquadrado como microempreendedor individual que pretenda auferir os benefícios do tratamento diferenciado previstos na Lei Complementar n. 123, de 2006, estará dispensado da prova de inscrição nos cadastros de contribuintes estadual e municipal. </w:t>
      </w:r>
    </w:p>
    <w:p w14:paraId="4617E13F" w14:textId="77777777" w:rsidR="000C3C2B" w:rsidRDefault="00000000">
      <w:pPr>
        <w:keepNext/>
        <w:keepLines/>
        <w:numPr>
          <w:ilvl w:val="1"/>
          <w:numId w:val="4"/>
        </w:numPr>
        <w:pBdr>
          <w:top w:val="nil"/>
          <w:left w:val="nil"/>
          <w:bottom w:val="nil"/>
          <w:right w:val="nil"/>
          <w:between w:val="nil"/>
        </w:pBdr>
        <w:spacing w:before="240" w:after="120"/>
        <w:jc w:val="both"/>
        <w:rPr>
          <w:rFonts w:ascii="Palatino Linotype" w:eastAsia="Palatino Linotype" w:hAnsi="Palatino Linotype" w:cs="Palatino Linotype"/>
          <w:b/>
          <w:color w:val="000000"/>
        </w:rPr>
      </w:pPr>
      <w:bookmarkStart w:id="64" w:name="_heading=h.wbmq94k156px" w:colFirst="0" w:colLast="0"/>
      <w:bookmarkEnd w:id="64"/>
      <w:r>
        <w:rPr>
          <w:rFonts w:ascii="Palatino Linotype" w:eastAsia="Palatino Linotype" w:hAnsi="Palatino Linotype" w:cs="Palatino Linotype"/>
          <w:b/>
          <w:color w:val="000000"/>
        </w:rPr>
        <w:t>Qualificação Econômico-Financeira</w:t>
      </w:r>
    </w:p>
    <w:p w14:paraId="1D28F96B"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color w:val="1155CC"/>
        </w:rPr>
        <w:t xml:space="preserve">Certidão negativa de insolvência civil expedida pelo distribuidor do domicílio ou sede do licitante, caso se trate de pessoa física, desde que admitida a sua participação na licitação (art. 5º, inciso II, alínea “c”, da Instrução Normativa Seges/ME nº 116, de 2021), ou de sociedade simples; </w:t>
      </w:r>
    </w:p>
    <w:p w14:paraId="47F534F1"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Certidão negativa de falência expedida pelo distribuidor da sede do fornecedor ou, no caso de empresas em recuperação judicial que já tenham tido o plano de recuperação homologado em juízo, certidão emitida pela instância judicial competente que certifique que a licitante está apta econômica e financeiramente a participar do procedimento licitatório, consoante Lei nº 14.133, de 2021, art. 69, caput, inciso II;</w:t>
      </w:r>
    </w:p>
    <w:p w14:paraId="24FCEECC"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Balanço patrimonial, demonstração de resultado de exercício e demais demonstrações contábeis dos 2 (dois) últimos exercícios sociais, comprovando;</w:t>
      </w:r>
    </w:p>
    <w:p w14:paraId="1661DB82" w14:textId="77777777" w:rsidR="000C3C2B" w:rsidRDefault="00000000">
      <w:pPr>
        <w:numPr>
          <w:ilvl w:val="3"/>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Índices de Liquidez Geral (LG), Liquidez Corrente (LC), e Solvência Geral (SG) superiores a 1 (um);</w:t>
      </w:r>
    </w:p>
    <w:p w14:paraId="432EC412" w14:textId="77777777" w:rsidR="000C3C2B" w:rsidRDefault="00000000">
      <w:pPr>
        <w:numPr>
          <w:ilvl w:val="3"/>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As empresas criadas no exercício financeiro da licitação deverão atender a todas as exigências da habilitação e poderão substituir os demonstrativos contábeis pelo balanço de abertura.</w:t>
      </w:r>
    </w:p>
    <w:p w14:paraId="7424C911" w14:textId="77777777" w:rsidR="000C3C2B" w:rsidRDefault="00000000">
      <w:pPr>
        <w:numPr>
          <w:ilvl w:val="3"/>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Os documentos referidos acima limitar-se-ão ao último exercício no caso de a pessoa jurídica ter sido constituída há menos de 2 (dois) anos;</w:t>
      </w:r>
    </w:p>
    <w:p w14:paraId="42428BE9" w14:textId="77777777" w:rsidR="000C3C2B" w:rsidRDefault="00000000">
      <w:pPr>
        <w:numPr>
          <w:ilvl w:val="3"/>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Os documentos referidos acima deverão ser exigidos com base no limite definido pela Receita Federal do Brasil para transmissão da Escrituração Contábil Digital - ECD ao </w:t>
      </w:r>
      <w:proofErr w:type="spellStart"/>
      <w:r>
        <w:rPr>
          <w:rFonts w:ascii="Palatino Linotype" w:eastAsia="Palatino Linotype" w:hAnsi="Palatino Linotype" w:cs="Palatino Linotype"/>
        </w:rPr>
        <w:t>Sped</w:t>
      </w:r>
      <w:proofErr w:type="spellEnd"/>
      <w:r>
        <w:rPr>
          <w:rFonts w:ascii="Palatino Linotype" w:eastAsia="Palatino Linotype" w:hAnsi="Palatino Linotype" w:cs="Palatino Linotype"/>
        </w:rPr>
        <w:t>.</w:t>
      </w:r>
    </w:p>
    <w:p w14:paraId="0DFE3181" w14:textId="77777777" w:rsidR="000C3C2B" w:rsidRDefault="00000000">
      <w:pPr>
        <w:numPr>
          <w:ilvl w:val="3"/>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Os balanços e demonstrações devem conter os registros ou autenticação no órgão competente e estar devidamente assinados pelo administrador da empresa e pelo profissional habilitado junto ao Conselho Regional de Contabilidade – CRC, e vir acompanhados dos termos de abertura e de encerramento; </w:t>
      </w:r>
    </w:p>
    <w:p w14:paraId="6BBDDCC1" w14:textId="77777777" w:rsidR="000C3C2B" w:rsidRDefault="00000000">
      <w:pPr>
        <w:numPr>
          <w:ilvl w:val="3"/>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É vedada a substituição do Balanço Patrimonial e da Demonstração do Resultado do Exercício por balancetes ou balanços provisórios;</w:t>
      </w:r>
    </w:p>
    <w:p w14:paraId="6DCACF79" w14:textId="77777777" w:rsidR="000C3C2B" w:rsidRDefault="00000000">
      <w:pPr>
        <w:numPr>
          <w:ilvl w:val="3"/>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Caso o exercício financeiro anterior ao da licitação esteja encerrado há mais de 3 (três) meses da data da sessão pública de abertura deste Pregão, o Balanço Patrimonial poderá ser atualizado pelo Índice Nacional de Preços ao Consumidor Amplo (IPCA).</w:t>
      </w:r>
    </w:p>
    <w:p w14:paraId="18863C70"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Caso a empresa licitante apresente resultado inferior ou igual a 1 (um) em qualquer dos índices de Liquidez Geral (LG), Solvência Geral (SG) e Liquidez Corrente (LC), será exigido para fins de habilitação </w:t>
      </w:r>
      <w:r>
        <w:rPr>
          <w:rFonts w:ascii="Palatino Linotype" w:eastAsia="Palatino Linotype" w:hAnsi="Palatino Linotype" w:cs="Palatino Linotype"/>
          <w:shd w:val="clear" w:color="auto" w:fill="D9D9D9"/>
        </w:rPr>
        <w:t xml:space="preserve">capital social mínimo </w:t>
      </w:r>
      <w:proofErr w:type="gramStart"/>
      <w:r>
        <w:rPr>
          <w:rFonts w:ascii="Palatino Linotype" w:eastAsia="Palatino Linotype" w:hAnsi="Palatino Linotype" w:cs="Palatino Linotype"/>
          <w:shd w:val="clear" w:color="auto" w:fill="D9D9D9"/>
        </w:rPr>
        <w:t>/  patrimônio</w:t>
      </w:r>
      <w:proofErr w:type="gramEnd"/>
      <w:r>
        <w:rPr>
          <w:rFonts w:ascii="Palatino Linotype" w:eastAsia="Palatino Linotype" w:hAnsi="Palatino Linotype" w:cs="Palatino Linotype"/>
          <w:shd w:val="clear" w:color="auto" w:fill="D9D9D9"/>
        </w:rPr>
        <w:t xml:space="preserve"> líquido mínimo</w:t>
      </w:r>
      <w:r>
        <w:rPr>
          <w:rFonts w:ascii="Palatino Linotype" w:eastAsia="Palatino Linotype" w:hAnsi="Palatino Linotype" w:cs="Palatino Linotype"/>
        </w:rPr>
        <w:t xml:space="preserve"> de </w:t>
      </w:r>
      <w:r>
        <w:rPr>
          <w:rFonts w:ascii="Palatino Linotype" w:eastAsia="Palatino Linotype" w:hAnsi="Palatino Linotype" w:cs="Palatino Linotype"/>
          <w:shd w:val="clear" w:color="auto" w:fill="D9D9D9"/>
        </w:rPr>
        <w:t xml:space="preserve">XXX% </w:t>
      </w:r>
      <w:r>
        <w:rPr>
          <w:rFonts w:ascii="Palatino Linotype" w:eastAsia="Palatino Linotype" w:hAnsi="Palatino Linotype" w:cs="Palatino Linotype"/>
          <w:color w:val="FF0000"/>
          <w:shd w:val="clear" w:color="auto" w:fill="D9D9D9"/>
        </w:rPr>
        <w:t>[até 10%]</w:t>
      </w:r>
      <w:r>
        <w:rPr>
          <w:rFonts w:ascii="Palatino Linotype" w:eastAsia="Palatino Linotype" w:hAnsi="Palatino Linotype" w:cs="Palatino Linotype"/>
        </w:rPr>
        <w:t xml:space="preserve"> do </w:t>
      </w:r>
      <w:r>
        <w:rPr>
          <w:rFonts w:ascii="Palatino Linotype" w:eastAsia="Palatino Linotype" w:hAnsi="Palatino Linotype" w:cs="Palatino Linotype"/>
          <w:shd w:val="clear" w:color="auto" w:fill="D9D9D9"/>
        </w:rPr>
        <w:t>valor total estimado da contratação / valor total estimado da parcela pertinente</w:t>
      </w:r>
      <w:r>
        <w:rPr>
          <w:rFonts w:ascii="Palatino Linotype" w:eastAsia="Palatino Linotype" w:hAnsi="Palatino Linotype" w:cs="Palatino Linotype"/>
        </w:rPr>
        <w:t xml:space="preserve">. </w:t>
      </w:r>
    </w:p>
    <w:p w14:paraId="70C94251" w14:textId="77777777" w:rsidR="000C3C2B" w:rsidRDefault="00000000">
      <w:pPr>
        <w:spacing w:before="240" w:after="240"/>
        <w:ind w:left="850"/>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Obs. Não podem ser cumulativas as exigências de capital mínimo e de patrimônio líquido mínimo, razão pela qual a Administração deverá escolher motivadamente entre uma das duas opções.</w:t>
      </w:r>
    </w:p>
    <w:p w14:paraId="74020F04" w14:textId="77777777" w:rsidR="000C3C2B" w:rsidRDefault="00000000">
      <w:pPr>
        <w:spacing w:before="240" w:after="240"/>
        <w:ind w:left="850"/>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 xml:space="preserve">O patrimônio líquido é comprovado através do balanço, o qual apura a diferença entre o ativo e o passivo da empresa licitante, enquanto </w:t>
      </w:r>
      <w:proofErr w:type="gramStart"/>
      <w:r>
        <w:rPr>
          <w:rFonts w:ascii="Palatino Linotype" w:eastAsia="Palatino Linotype" w:hAnsi="Palatino Linotype" w:cs="Palatino Linotype"/>
          <w:color w:val="FF0000"/>
        </w:rPr>
        <w:t>o  capital</w:t>
      </w:r>
      <w:proofErr w:type="gramEnd"/>
      <w:r>
        <w:rPr>
          <w:rFonts w:ascii="Palatino Linotype" w:eastAsia="Palatino Linotype" w:hAnsi="Palatino Linotype" w:cs="Palatino Linotype"/>
          <w:color w:val="FF0000"/>
        </w:rPr>
        <w:t xml:space="preserve"> social pode ser constatado através do contrato social devidamente registrado na Junta Comercial.</w:t>
      </w:r>
    </w:p>
    <w:p w14:paraId="0E06F462" w14:textId="77777777" w:rsidR="000C3C2B" w:rsidRDefault="00000000">
      <w:pPr>
        <w:spacing w:before="240" w:after="240"/>
        <w:ind w:left="850"/>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 xml:space="preserve">De acordo com o art. 69, da Lei nº 14.133/2021, §4º: “§ 4º A Administração, nas compras para entrega futura e na execução de obras e serviços, poderá estabelecer no edital a exigência de </w:t>
      </w:r>
      <w:r>
        <w:rPr>
          <w:rFonts w:ascii="Palatino Linotype" w:eastAsia="Palatino Linotype" w:hAnsi="Palatino Linotype" w:cs="Palatino Linotype"/>
          <w:b/>
          <w:color w:val="FF0000"/>
        </w:rPr>
        <w:t>capital mínimo ou de patrimônio líquido mínimo equivalente a até 10% (dez por cento)</w:t>
      </w:r>
      <w:r>
        <w:rPr>
          <w:rFonts w:ascii="Palatino Linotype" w:eastAsia="Palatino Linotype" w:hAnsi="Palatino Linotype" w:cs="Palatino Linotype"/>
          <w:color w:val="FF0000"/>
        </w:rPr>
        <w:t xml:space="preserve"> do valor estimado da contratação”.</w:t>
      </w:r>
    </w:p>
    <w:p w14:paraId="3BDA04AE" w14:textId="77777777" w:rsidR="000C3C2B" w:rsidRDefault="00000000">
      <w:pPr>
        <w:spacing w:before="240" w:after="240"/>
        <w:ind w:left="850"/>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 xml:space="preserve">Assim, o ente pode escolher o que considerar mais fácil de aferir preferir: capital social ou patrimônio líquido. O que </w:t>
      </w:r>
      <w:r>
        <w:rPr>
          <w:rFonts w:ascii="Palatino Linotype" w:eastAsia="Palatino Linotype" w:hAnsi="Palatino Linotype" w:cs="Palatino Linotype"/>
          <w:b/>
          <w:color w:val="FF0000"/>
        </w:rPr>
        <w:t>não</w:t>
      </w:r>
      <w:r>
        <w:rPr>
          <w:rFonts w:ascii="Palatino Linotype" w:eastAsia="Palatino Linotype" w:hAnsi="Palatino Linotype" w:cs="Palatino Linotype"/>
          <w:color w:val="FF0000"/>
        </w:rPr>
        <w:t xml:space="preserve"> pode é exigir, ao mesmo tempo, um capital social mínimo </w:t>
      </w:r>
      <w:r>
        <w:rPr>
          <w:rFonts w:ascii="Palatino Linotype" w:eastAsia="Palatino Linotype" w:hAnsi="Palatino Linotype" w:cs="Palatino Linotype"/>
          <w:color w:val="FF0000"/>
          <w:u w:val="single"/>
        </w:rPr>
        <w:t>e</w:t>
      </w:r>
      <w:r>
        <w:rPr>
          <w:rFonts w:ascii="Palatino Linotype" w:eastAsia="Palatino Linotype" w:hAnsi="Palatino Linotype" w:cs="Palatino Linotype"/>
          <w:color w:val="FF0000"/>
        </w:rPr>
        <w:t xml:space="preserve"> um patrimônio líquido mínimo.</w:t>
      </w:r>
    </w:p>
    <w:p w14:paraId="35F26014"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As empresas criadas no exercício financeiro da licitação deverão atender a todas as exigências da habilitação e poderão substituir os demonstrativos contábeis pelo balanço de abertura. (Lei nº 14.133, de 2021, art. 65, §1º).</w:t>
      </w:r>
    </w:p>
    <w:p w14:paraId="2E5CA314"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O atendimento dos índices econômicos previstos neste item deverá ser atestado mediante declaração assinada por profissional habilitado da área contábil, apresentada pelo fornecedor. </w:t>
      </w:r>
    </w:p>
    <w:p w14:paraId="32E8F881" w14:textId="77777777" w:rsidR="000C3C2B" w:rsidRDefault="00000000">
      <w:pPr>
        <w:spacing w:before="120" w:after="120"/>
        <w:ind w:left="792"/>
        <w:jc w:val="both"/>
        <w:rPr>
          <w:rFonts w:ascii="Palatino Linotype" w:eastAsia="Palatino Linotype" w:hAnsi="Palatino Linotype" w:cs="Palatino Linotype"/>
        </w:rPr>
      </w:pPr>
      <w:r>
        <w:rPr>
          <w:rFonts w:ascii="Palatino Linotype" w:eastAsia="Palatino Linotype" w:hAnsi="Palatino Linotype" w:cs="Palatino Linotype"/>
          <w:color w:val="FF0000"/>
        </w:rPr>
        <w:lastRenderedPageBreak/>
        <w:t>Obs. A Administração deve examinar, diante do caso concreto, se o objeto da contratação demanda a exigência de todos os requisitos de habilitação apresentados neste modelo, levando-se em consideração o vulto e/ou a complexidade e a essencialidade do objeto, bem como os riscos decorrentes de sua paralisação em função da eventual incapacidade econômica do contratado em suportar os deveres contratuais, excluindo-se o que entender excessivo. Nesse sentido, a exigência pode restringir-se a alguns itens, como, por exemplo, somente aos itens não exclusivos a microempresa e empresas de pequeno porte, ou mesmo não ser exigida para nenhum deles, caso em que deve ser suprimida do edital. Isto porque a exigência de qualificação técnica e econômica nas circunstâncias previstas no art. 70, III, da Lei n.º 14.133, de 2021, deve ser excepcional e justificada, à luz do art. 37, XXI, da Constituição Federal.</w:t>
      </w:r>
    </w:p>
    <w:p w14:paraId="2E923638" w14:textId="77777777" w:rsidR="000C3C2B" w:rsidRDefault="00000000">
      <w:pPr>
        <w:keepNext/>
        <w:keepLines/>
        <w:numPr>
          <w:ilvl w:val="1"/>
          <w:numId w:val="4"/>
        </w:numPr>
        <w:pBdr>
          <w:top w:val="nil"/>
          <w:left w:val="nil"/>
          <w:bottom w:val="nil"/>
          <w:right w:val="nil"/>
          <w:between w:val="nil"/>
        </w:pBdr>
        <w:spacing w:before="240" w:after="120"/>
        <w:jc w:val="both"/>
        <w:rPr>
          <w:rFonts w:ascii="Palatino Linotype" w:eastAsia="Palatino Linotype" w:hAnsi="Palatino Linotype" w:cs="Palatino Linotype"/>
          <w:b/>
          <w:color w:val="000000"/>
        </w:rPr>
      </w:pPr>
      <w:bookmarkStart w:id="65" w:name="_heading=h.g6qrqhlejzi8" w:colFirst="0" w:colLast="0"/>
      <w:bookmarkEnd w:id="65"/>
      <w:r>
        <w:rPr>
          <w:rFonts w:ascii="Palatino Linotype" w:eastAsia="Palatino Linotype" w:hAnsi="Palatino Linotype" w:cs="Palatino Linotype"/>
          <w:b/>
          <w:color w:val="000000"/>
        </w:rPr>
        <w:t xml:space="preserve">Qualificação Técnica </w:t>
      </w:r>
    </w:p>
    <w:p w14:paraId="3A36D584"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A CONTRATADA, como condição indispensável à garantia do cumprimento das obrigações a serem assumidas perante a CONTRATANTE, deverá apresentar atestado(s) de capacidade técnico operacional, expedido(s) por pessoa jurídica de direito público ou privado, comprovando já ter executado serviços, com qualidade adequada, compreendendo solução semelhante e compatível ao objeto do presente Termo de Referência. </w:t>
      </w:r>
    </w:p>
    <w:p w14:paraId="64A9F441"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Comprovação de que a licitante está em conformidade aos requisitos da Lei nº 13.709/2018 (Lei Geral de Proteção de Dados – LGPD), a ser demonstrada através de atestado de qualificação técnica que ateste, especificamente, a execução de atividades que exijam a aplicação da legislação; ou apresentação de certificações com as normas ISO; ou certificações pertinentes à proteção de dados e segurança da informação.</w:t>
      </w:r>
    </w:p>
    <w:p w14:paraId="670C5081"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Comprovação de aptidão para o fornecimento de bens similares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p>
    <w:p w14:paraId="5E795E78"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Será admitida, para fins de comprovação de quantitativo mínimo, a apresentação e o somatório de diferentes atestados executados de forma concomitante. </w:t>
      </w:r>
    </w:p>
    <w:p w14:paraId="712A1A3A"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Os atestados de capacidade técnica poderão ser apresentados em nome da matriz ou da filial da CONTRATADA. </w:t>
      </w:r>
    </w:p>
    <w:p w14:paraId="773D0DD7"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A CONTRATADA disponibilizará todas as informações necessárias à comprovação da legitimidade dos atestados, apresentando, quando solicitado pela CONTRATANTE, cópia do contrato que deu suporte à contratação, endereço atual </w:t>
      </w:r>
      <w:r>
        <w:rPr>
          <w:rFonts w:ascii="Palatino Linotype" w:eastAsia="Palatino Linotype" w:hAnsi="Palatino Linotype" w:cs="Palatino Linotype"/>
        </w:rPr>
        <w:lastRenderedPageBreak/>
        <w:t>da Contratante e local em que foi executado o objeto Contratado, dentre outros documentos.</w:t>
      </w:r>
    </w:p>
    <w:p w14:paraId="7C48EB29" w14:textId="77777777" w:rsidR="000C3C2B" w:rsidRDefault="00000000">
      <w:pPr>
        <w:numPr>
          <w:ilvl w:val="2"/>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Caso admitida a participação de cooperativas, será exigida a seguinte documentação complementar:</w:t>
      </w:r>
    </w:p>
    <w:p w14:paraId="1472800E" w14:textId="77777777" w:rsidR="000C3C2B" w:rsidRDefault="00000000">
      <w:pPr>
        <w:numPr>
          <w:ilvl w:val="3"/>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A relação dos cooperados que atendem aos requisitos técnicos exigidos para a contratação e que executarão o contrato, com as respectivas atas de inscrição e a comprovação de que estão domiciliados na localidade da sede da cooperativa, respeitado o disposto nos </w:t>
      </w:r>
      <w:proofErr w:type="spellStart"/>
      <w:r>
        <w:rPr>
          <w:rFonts w:ascii="Palatino Linotype" w:eastAsia="Palatino Linotype" w:hAnsi="Palatino Linotype" w:cs="Palatino Linotype"/>
        </w:rPr>
        <w:t>arts</w:t>
      </w:r>
      <w:proofErr w:type="spellEnd"/>
      <w:r>
        <w:rPr>
          <w:rFonts w:ascii="Palatino Linotype" w:eastAsia="Palatino Linotype" w:hAnsi="Palatino Linotype" w:cs="Palatino Linotype"/>
        </w:rPr>
        <w:t>. 4º, inciso XI, 21, inciso I e 42, §§2º a 6º da Lei n. 5.764, de 1971;</w:t>
      </w:r>
    </w:p>
    <w:p w14:paraId="07A74BD1" w14:textId="77777777" w:rsidR="000C3C2B" w:rsidRDefault="00000000">
      <w:pPr>
        <w:numPr>
          <w:ilvl w:val="3"/>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A declaração de regularidade de situação do contribuinte individual – DRSCI, para cada um dos cooperados indicados;</w:t>
      </w:r>
    </w:p>
    <w:p w14:paraId="38144347" w14:textId="77777777" w:rsidR="000C3C2B" w:rsidRDefault="00000000">
      <w:pPr>
        <w:numPr>
          <w:ilvl w:val="3"/>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A comprovação do capital social proporcional ao número de cooperados necessários à prestação do serviço; </w:t>
      </w:r>
    </w:p>
    <w:p w14:paraId="7C65D707" w14:textId="77777777" w:rsidR="000C3C2B" w:rsidRDefault="00000000">
      <w:pPr>
        <w:numPr>
          <w:ilvl w:val="3"/>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O registro previsto na Lei nº 5.764, de 1971, art. 107;</w:t>
      </w:r>
    </w:p>
    <w:p w14:paraId="69F71862" w14:textId="77777777" w:rsidR="000C3C2B" w:rsidRDefault="00000000">
      <w:pPr>
        <w:numPr>
          <w:ilvl w:val="3"/>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A comprovação de integração das respectivas quotas-partes por parte dos cooperados que executarão o contrato; e</w:t>
      </w:r>
    </w:p>
    <w:p w14:paraId="476F56B8" w14:textId="77777777" w:rsidR="000C3C2B" w:rsidRDefault="00000000">
      <w:pPr>
        <w:numPr>
          <w:ilvl w:val="3"/>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Os seguintes documentos para a comprovação da regularidade jurídica da cooperativa: a) ata de fundação; b) estatuto social com a ata da assembleia que o aprovou; c) regimento dos fundos instituídos pelos cooperados, com a ata da assembleia; d) editais de convocação das três últimas assembleias gerais extraordinárias; e) três registros de presença dos cooperados que executarão o contrato em assembleias gerais ou nas reuniões seccionais; e f) ata da sessão que os cooperados autorizaram a cooperativa a contratar o objeto da licitação;</w:t>
      </w:r>
    </w:p>
    <w:p w14:paraId="155EB8FF" w14:textId="77777777" w:rsidR="000C3C2B" w:rsidRDefault="00000000">
      <w:pPr>
        <w:numPr>
          <w:ilvl w:val="3"/>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A última auditoria contábil-financeira da cooperativa, conforme dispõe o art. 112 da Lei º. 5.764, de 1971, ou uma declaração, sob as penas da lei, de que tal auditoria não foi exigida pelo órgão fiscalizador.</w:t>
      </w:r>
    </w:p>
    <w:p w14:paraId="6DEBD48B" w14:textId="77777777" w:rsidR="000C3C2B" w:rsidRDefault="000C3C2B">
      <w:pPr>
        <w:widowControl w:val="0"/>
        <w:spacing w:line="240" w:lineRule="auto"/>
        <w:ind w:left="360"/>
        <w:rPr>
          <w:rFonts w:ascii="Palatino Linotype" w:eastAsia="Palatino Linotype" w:hAnsi="Palatino Linotype" w:cs="Palatino Linotype"/>
          <w:sz w:val="24"/>
          <w:szCs w:val="24"/>
        </w:rPr>
      </w:pPr>
    </w:p>
    <w:tbl>
      <w:tblPr>
        <w:tblStyle w:val="afffff5"/>
        <w:tblpPr w:leftFromText="180" w:rightFromText="180" w:topFromText="180" w:bottomFromText="180" w:vertAnchor="text"/>
        <w:tblW w:w="8789" w:type="dxa"/>
        <w:tblInd w:w="0" w:type="dxa"/>
        <w:tblLayout w:type="fixed"/>
        <w:tblLook w:val="0400" w:firstRow="0" w:lastRow="0" w:firstColumn="0" w:lastColumn="0" w:noHBand="0" w:noVBand="1"/>
      </w:tblPr>
      <w:tblGrid>
        <w:gridCol w:w="8789"/>
      </w:tblGrid>
      <w:tr w:rsidR="000C3C2B" w14:paraId="0E8C1FC0" w14:textId="77777777">
        <w:trPr>
          <w:trHeight w:val="500"/>
        </w:trPr>
        <w:tc>
          <w:tcPr>
            <w:tcW w:w="8789" w:type="dxa"/>
            <w:tcBorders>
              <w:top w:val="single" w:sz="4" w:space="0" w:color="000000"/>
              <w:left w:val="single" w:sz="4" w:space="0" w:color="000000"/>
              <w:bottom w:val="single" w:sz="4" w:space="0" w:color="000000"/>
              <w:right w:val="single" w:sz="4" w:space="0" w:color="000000"/>
            </w:tcBorders>
            <w:shd w:val="clear" w:color="auto" w:fill="EFEFEF"/>
            <w:tcMar>
              <w:left w:w="108" w:type="dxa"/>
              <w:right w:w="108" w:type="dxa"/>
            </w:tcMar>
            <w:vAlign w:val="center"/>
          </w:tcPr>
          <w:p w14:paraId="0B45C465" w14:textId="77777777" w:rsidR="000C3C2B" w:rsidRDefault="00000000">
            <w:pPr>
              <w:keepNext/>
              <w:keepLines/>
              <w:numPr>
                <w:ilvl w:val="0"/>
                <w:numId w:val="4"/>
              </w:numPr>
              <w:pBdr>
                <w:top w:val="nil"/>
                <w:left w:val="nil"/>
                <w:bottom w:val="nil"/>
                <w:right w:val="nil"/>
                <w:between w:val="nil"/>
              </w:pBdr>
              <w:tabs>
                <w:tab w:val="left" w:pos="-389"/>
              </w:tabs>
              <w:spacing w:before="240" w:after="120"/>
              <w:jc w:val="both"/>
              <w:rPr>
                <w:rFonts w:ascii="Palatino Linotype" w:eastAsia="Palatino Linotype" w:hAnsi="Palatino Linotype" w:cs="Palatino Linotype"/>
                <w:b/>
                <w:color w:val="000000"/>
                <w:sz w:val="32"/>
                <w:szCs w:val="32"/>
              </w:rPr>
            </w:pPr>
            <w:bookmarkStart w:id="66" w:name="_heading=h.6da6rixvmk11" w:colFirst="0" w:colLast="0"/>
            <w:bookmarkEnd w:id="66"/>
            <w:r>
              <w:rPr>
                <w:rFonts w:ascii="Palatino Linotype" w:eastAsia="Palatino Linotype" w:hAnsi="Palatino Linotype" w:cs="Palatino Linotype"/>
                <w:b/>
                <w:color w:val="000000"/>
              </w:rPr>
              <w:t>ESTIMATIVAS DO VALOR DA CONTRATAÇÃO</w:t>
            </w:r>
          </w:p>
        </w:tc>
      </w:tr>
    </w:tbl>
    <w:p w14:paraId="30AAC00C" w14:textId="77777777" w:rsidR="000C3C2B" w:rsidRDefault="00000000">
      <w:pPr>
        <w:numPr>
          <w:ilvl w:val="1"/>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O custo estimado total da contratação é de </w:t>
      </w:r>
      <w:r>
        <w:rPr>
          <w:rFonts w:ascii="Palatino Linotype" w:eastAsia="Palatino Linotype" w:hAnsi="Palatino Linotype" w:cs="Palatino Linotype"/>
          <w:shd w:val="clear" w:color="auto" w:fill="CCCCCC"/>
        </w:rPr>
        <w:t xml:space="preserve">R$ </w:t>
      </w:r>
      <w:proofErr w:type="gramStart"/>
      <w:r>
        <w:rPr>
          <w:rFonts w:ascii="Palatino Linotype" w:eastAsia="Palatino Linotype" w:hAnsi="Palatino Linotype" w:cs="Palatino Linotype"/>
          <w:shd w:val="clear" w:color="auto" w:fill="CCCCCC"/>
        </w:rPr>
        <w:t>XXX,XX</w:t>
      </w:r>
      <w:proofErr w:type="gramEnd"/>
      <w:r>
        <w:rPr>
          <w:rFonts w:ascii="Palatino Linotype" w:eastAsia="Palatino Linotype" w:hAnsi="Palatino Linotype" w:cs="Palatino Linotype"/>
          <w:shd w:val="clear" w:color="auto" w:fill="CCCCCC"/>
        </w:rPr>
        <w:t xml:space="preserve"> (por extenso)</w:t>
      </w:r>
      <w:r>
        <w:rPr>
          <w:rFonts w:ascii="Palatino Linotype" w:eastAsia="Palatino Linotype" w:hAnsi="Palatino Linotype" w:cs="Palatino Linotype"/>
        </w:rPr>
        <w:t xml:space="preserve">, conforme custos unitários apostos </w:t>
      </w:r>
      <w:r>
        <w:rPr>
          <w:rFonts w:ascii="Palatino Linotype" w:eastAsia="Palatino Linotype" w:hAnsi="Palatino Linotype" w:cs="Palatino Linotype"/>
          <w:shd w:val="clear" w:color="auto" w:fill="CCCCCC"/>
        </w:rPr>
        <w:t>na tabela abaixo / em anexo</w:t>
      </w:r>
      <w:r>
        <w:rPr>
          <w:rFonts w:ascii="Palatino Linotype" w:eastAsia="Palatino Linotype" w:hAnsi="Palatino Linotype" w:cs="Palatino Linotype"/>
        </w:rPr>
        <w:t>.</w:t>
      </w:r>
    </w:p>
    <w:p w14:paraId="21966826" w14:textId="77777777" w:rsidR="000C3C2B" w:rsidRDefault="00000000">
      <w:pPr>
        <w:spacing w:before="120" w:after="120"/>
        <w:jc w:val="center"/>
        <w:rPr>
          <w:rFonts w:ascii="Palatino Linotype" w:eastAsia="Palatino Linotype" w:hAnsi="Palatino Linotype" w:cs="Palatino Linotype"/>
          <w:b/>
          <w:i/>
          <w:color w:val="FF0000"/>
          <w:u w:val="single"/>
          <w:shd w:val="clear" w:color="auto" w:fill="EFEFEF"/>
        </w:rPr>
      </w:pPr>
      <w:r>
        <w:rPr>
          <w:rFonts w:ascii="Palatino Linotype" w:eastAsia="Palatino Linotype" w:hAnsi="Palatino Linotype" w:cs="Palatino Linotype"/>
          <w:b/>
          <w:i/>
          <w:color w:val="FF0000"/>
          <w:u w:val="single"/>
          <w:shd w:val="clear" w:color="auto" w:fill="EFEFEF"/>
        </w:rPr>
        <w:t>OU</w:t>
      </w:r>
    </w:p>
    <w:p w14:paraId="222640D7" w14:textId="77777777" w:rsidR="000C3C2B" w:rsidRDefault="00000000">
      <w:pPr>
        <w:numPr>
          <w:ilvl w:val="1"/>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i/>
          <w:color w:val="FF0000"/>
          <w:shd w:val="clear" w:color="auto" w:fill="EFEFEF"/>
        </w:rPr>
        <w:t>O valor de referência para aplicação do maior desconto corresponde a R$</w:t>
      </w:r>
      <w:proofErr w:type="gramStart"/>
      <w:r>
        <w:rPr>
          <w:rFonts w:ascii="Palatino Linotype" w:eastAsia="Palatino Linotype" w:hAnsi="Palatino Linotype" w:cs="Palatino Linotype"/>
          <w:i/>
          <w:color w:val="FF0000"/>
          <w:shd w:val="clear" w:color="auto" w:fill="EFEFEF"/>
        </w:rPr>
        <w:t>.....</w:t>
      </w:r>
      <w:proofErr w:type="gramEnd"/>
    </w:p>
    <w:p w14:paraId="30923313" w14:textId="77777777" w:rsidR="000C3C2B" w:rsidRDefault="00000000">
      <w:pPr>
        <w:spacing w:before="120" w:after="120"/>
        <w:jc w:val="center"/>
        <w:rPr>
          <w:rFonts w:ascii="Palatino Linotype" w:eastAsia="Palatino Linotype" w:hAnsi="Palatino Linotype" w:cs="Palatino Linotype"/>
          <w:b/>
          <w:i/>
          <w:color w:val="FF0000"/>
          <w:u w:val="single"/>
          <w:shd w:val="clear" w:color="auto" w:fill="EFEFEF"/>
        </w:rPr>
      </w:pPr>
      <w:r>
        <w:rPr>
          <w:rFonts w:ascii="Palatino Linotype" w:eastAsia="Palatino Linotype" w:hAnsi="Palatino Linotype" w:cs="Palatino Linotype"/>
          <w:b/>
          <w:i/>
          <w:color w:val="FF0000"/>
          <w:u w:val="single"/>
          <w:shd w:val="clear" w:color="auto" w:fill="EFEFEF"/>
        </w:rPr>
        <w:t xml:space="preserve">OU </w:t>
      </w:r>
    </w:p>
    <w:p w14:paraId="73BE37DE" w14:textId="77777777" w:rsidR="000C3C2B" w:rsidRDefault="00000000">
      <w:pPr>
        <w:numPr>
          <w:ilvl w:val="1"/>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i/>
          <w:color w:val="FF0000"/>
          <w:shd w:val="clear" w:color="auto" w:fill="EFEFEF"/>
        </w:rPr>
        <w:lastRenderedPageBreak/>
        <w:t xml:space="preserve">O custo estimado será tratado como sigiloso conforme art. 24. da Lei nº 14.133/2021 e será tornado público apenas e imediatamente após o julgamento das propostas. </w:t>
      </w:r>
    </w:p>
    <w:p w14:paraId="637222ED" w14:textId="77777777" w:rsidR="000C3C2B" w:rsidRDefault="00000000">
      <w:pPr>
        <w:numPr>
          <w:ilvl w:val="1"/>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A estimativa de custo levou em consideração o risco envolvido na contratação e sua alocação entre CONTRATANTE e CONTRATADA, conforme especificado na matriz de risco constante do Contrato.</w:t>
      </w:r>
    </w:p>
    <w:p w14:paraId="2CB2D1DD" w14:textId="77777777" w:rsidR="000C3C2B" w:rsidRDefault="00000000">
      <w:pPr>
        <w:numPr>
          <w:ilvl w:val="1"/>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Em caso de licitação para Registro de Preços, os preços registrados poderão ser alterados ou atualizados em decorrência de eventual redução dos preços praticados no mercado ou de fato que eleve o custo dos bens, das obras ou dos serviços registrados, nas seguintes situações:</w:t>
      </w:r>
    </w:p>
    <w:p w14:paraId="6329D71C"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nº 14.133, de 2021;</w:t>
      </w:r>
    </w:p>
    <w:p w14:paraId="572E467B"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Em caso de criação, alteração ou extinção de quaisquer tributos ou encargos legais ou superveniência de disposições legais, com comprovada repercussão sobre os preços registrados;</w:t>
      </w:r>
    </w:p>
    <w:p w14:paraId="2552B972"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Serão reajustados os preços registrados, respeitada a contagem da anualidade e o índice previsto para a contratação; ou</w:t>
      </w:r>
    </w:p>
    <w:p w14:paraId="71A11F4E"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Poderão ser repactuados, a pedido do interessado, conforme critérios definidos para a contratação.</w:t>
      </w:r>
    </w:p>
    <w:p w14:paraId="4D3AEBD2" w14:textId="77777777" w:rsidR="000C3C2B" w:rsidRDefault="000C3C2B">
      <w:pPr>
        <w:widowControl w:val="0"/>
        <w:spacing w:line="240" w:lineRule="auto"/>
        <w:ind w:left="360"/>
        <w:rPr>
          <w:rFonts w:ascii="Palatino Linotype" w:eastAsia="Palatino Linotype" w:hAnsi="Palatino Linotype" w:cs="Palatino Linotype"/>
          <w:sz w:val="24"/>
          <w:szCs w:val="24"/>
        </w:rPr>
      </w:pPr>
    </w:p>
    <w:tbl>
      <w:tblPr>
        <w:tblStyle w:val="afffff6"/>
        <w:tblpPr w:leftFromText="180" w:rightFromText="180" w:topFromText="180" w:bottomFromText="180" w:vertAnchor="text"/>
        <w:tblW w:w="8789" w:type="dxa"/>
        <w:tblInd w:w="0" w:type="dxa"/>
        <w:tblLayout w:type="fixed"/>
        <w:tblLook w:val="0400" w:firstRow="0" w:lastRow="0" w:firstColumn="0" w:lastColumn="0" w:noHBand="0" w:noVBand="1"/>
      </w:tblPr>
      <w:tblGrid>
        <w:gridCol w:w="8789"/>
      </w:tblGrid>
      <w:tr w:rsidR="000C3C2B" w14:paraId="068C0B7E" w14:textId="77777777">
        <w:trPr>
          <w:trHeight w:val="500"/>
        </w:trPr>
        <w:tc>
          <w:tcPr>
            <w:tcW w:w="8789" w:type="dxa"/>
            <w:tcBorders>
              <w:top w:val="single" w:sz="4" w:space="0" w:color="000000"/>
              <w:left w:val="single" w:sz="4" w:space="0" w:color="000000"/>
              <w:bottom w:val="single" w:sz="4" w:space="0" w:color="000000"/>
              <w:right w:val="single" w:sz="4" w:space="0" w:color="000000"/>
            </w:tcBorders>
            <w:shd w:val="clear" w:color="auto" w:fill="EFEFEF"/>
            <w:tcMar>
              <w:left w:w="108" w:type="dxa"/>
              <w:right w:w="108" w:type="dxa"/>
            </w:tcMar>
            <w:vAlign w:val="center"/>
          </w:tcPr>
          <w:p w14:paraId="6875B420" w14:textId="77777777" w:rsidR="000C3C2B" w:rsidRDefault="00000000">
            <w:pPr>
              <w:keepNext/>
              <w:keepLines/>
              <w:numPr>
                <w:ilvl w:val="0"/>
                <w:numId w:val="4"/>
              </w:numPr>
              <w:pBdr>
                <w:top w:val="nil"/>
                <w:left w:val="nil"/>
                <w:bottom w:val="nil"/>
                <w:right w:val="nil"/>
                <w:between w:val="nil"/>
              </w:pBdr>
              <w:tabs>
                <w:tab w:val="left" w:pos="-389"/>
              </w:tabs>
              <w:spacing w:before="240" w:after="120"/>
              <w:jc w:val="both"/>
              <w:rPr>
                <w:rFonts w:ascii="Palatino Linotype" w:eastAsia="Palatino Linotype" w:hAnsi="Palatino Linotype" w:cs="Palatino Linotype"/>
                <w:b/>
                <w:color w:val="000000"/>
                <w:sz w:val="32"/>
                <w:szCs w:val="32"/>
              </w:rPr>
            </w:pPr>
            <w:bookmarkStart w:id="67" w:name="_heading=h.4q0cf2vtffv" w:colFirst="0" w:colLast="0"/>
            <w:bookmarkEnd w:id="67"/>
            <w:r>
              <w:rPr>
                <w:rFonts w:ascii="Palatino Linotype" w:eastAsia="Palatino Linotype" w:hAnsi="Palatino Linotype" w:cs="Palatino Linotype"/>
                <w:b/>
                <w:color w:val="000000"/>
              </w:rPr>
              <w:t>ADEQUAÇÃO ORÇAMENTÁRIA</w:t>
            </w:r>
          </w:p>
        </w:tc>
      </w:tr>
    </w:tbl>
    <w:p w14:paraId="45A18869" w14:textId="77777777" w:rsidR="000C3C2B" w:rsidRDefault="00000000">
      <w:pPr>
        <w:numPr>
          <w:ilvl w:val="1"/>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 xml:space="preserve">As despesas decorrentes da presente contratação correrão à conta de recursos específicos consignados no </w:t>
      </w:r>
      <w:r>
        <w:rPr>
          <w:rFonts w:ascii="Palatino Linotype" w:eastAsia="Palatino Linotype" w:hAnsi="Palatino Linotype" w:cs="Palatino Linotype"/>
          <w:shd w:val="clear" w:color="auto" w:fill="D9D9D9"/>
        </w:rPr>
        <w:t>Orçamento XXXXXX</w:t>
      </w:r>
      <w:r>
        <w:rPr>
          <w:rFonts w:ascii="Palatino Linotype" w:eastAsia="Palatino Linotype" w:hAnsi="Palatino Linotype" w:cs="Palatino Linotype"/>
        </w:rPr>
        <w:t>.</w:t>
      </w:r>
    </w:p>
    <w:p w14:paraId="60FB015B" w14:textId="77777777" w:rsidR="000C3C2B" w:rsidRDefault="00000000">
      <w:pPr>
        <w:numPr>
          <w:ilvl w:val="1"/>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A contratação será atendida pela seguinte dotação:</w:t>
      </w:r>
    </w:p>
    <w:p w14:paraId="186FD867"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Gestão/Unidade: </w:t>
      </w:r>
      <w:r>
        <w:rPr>
          <w:rFonts w:ascii="Palatino Linotype" w:eastAsia="Palatino Linotype" w:hAnsi="Palatino Linotype" w:cs="Palatino Linotype"/>
          <w:shd w:val="clear" w:color="auto" w:fill="CCCCCC"/>
        </w:rPr>
        <w:t>[...]</w:t>
      </w:r>
      <w:r>
        <w:rPr>
          <w:rFonts w:ascii="Palatino Linotype" w:eastAsia="Palatino Linotype" w:hAnsi="Palatino Linotype" w:cs="Palatino Linotype"/>
        </w:rPr>
        <w:t>;</w:t>
      </w:r>
    </w:p>
    <w:p w14:paraId="15CDA0D1"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Fonte de Recursos: </w:t>
      </w:r>
      <w:r>
        <w:rPr>
          <w:rFonts w:ascii="Palatino Linotype" w:eastAsia="Palatino Linotype" w:hAnsi="Palatino Linotype" w:cs="Palatino Linotype"/>
          <w:shd w:val="clear" w:color="auto" w:fill="CCCCCC"/>
        </w:rPr>
        <w:t>[...]</w:t>
      </w:r>
      <w:r>
        <w:rPr>
          <w:rFonts w:ascii="Palatino Linotype" w:eastAsia="Palatino Linotype" w:hAnsi="Palatino Linotype" w:cs="Palatino Linotype"/>
        </w:rPr>
        <w:t>;</w:t>
      </w:r>
    </w:p>
    <w:p w14:paraId="0C9F2AA6"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Programa de Trabalho: </w:t>
      </w:r>
      <w:r>
        <w:rPr>
          <w:rFonts w:ascii="Palatino Linotype" w:eastAsia="Palatino Linotype" w:hAnsi="Palatino Linotype" w:cs="Palatino Linotype"/>
          <w:shd w:val="clear" w:color="auto" w:fill="CCCCCC"/>
        </w:rPr>
        <w:t>[...]</w:t>
      </w:r>
      <w:r>
        <w:rPr>
          <w:rFonts w:ascii="Palatino Linotype" w:eastAsia="Palatino Linotype" w:hAnsi="Palatino Linotype" w:cs="Palatino Linotype"/>
        </w:rPr>
        <w:t>;</w:t>
      </w:r>
    </w:p>
    <w:p w14:paraId="5133E909"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Elemento de Despesa: </w:t>
      </w:r>
      <w:r>
        <w:rPr>
          <w:rFonts w:ascii="Palatino Linotype" w:eastAsia="Palatino Linotype" w:hAnsi="Palatino Linotype" w:cs="Palatino Linotype"/>
          <w:shd w:val="clear" w:color="auto" w:fill="CCCCCC"/>
        </w:rPr>
        <w:t>[...]</w:t>
      </w:r>
      <w:r>
        <w:rPr>
          <w:rFonts w:ascii="Palatino Linotype" w:eastAsia="Palatino Linotype" w:hAnsi="Palatino Linotype" w:cs="Palatino Linotype"/>
        </w:rPr>
        <w:t>; e</w:t>
      </w:r>
    </w:p>
    <w:p w14:paraId="4F7FEA17" w14:textId="77777777" w:rsidR="000C3C2B" w:rsidRDefault="00000000">
      <w:pPr>
        <w:numPr>
          <w:ilvl w:val="2"/>
          <w:numId w:val="4"/>
        </w:numPr>
        <w:spacing w:before="120" w:after="120"/>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Plano Interno: </w:t>
      </w:r>
      <w:r>
        <w:rPr>
          <w:rFonts w:ascii="Palatino Linotype" w:eastAsia="Palatino Linotype" w:hAnsi="Palatino Linotype" w:cs="Palatino Linotype"/>
          <w:shd w:val="clear" w:color="auto" w:fill="CCCCCC"/>
        </w:rPr>
        <w:t>[...]</w:t>
      </w:r>
      <w:r>
        <w:rPr>
          <w:rFonts w:ascii="Palatino Linotype" w:eastAsia="Palatino Linotype" w:hAnsi="Palatino Linotype" w:cs="Palatino Linotype"/>
        </w:rPr>
        <w:t>.</w:t>
      </w:r>
    </w:p>
    <w:p w14:paraId="79445CCD" w14:textId="77777777" w:rsidR="000C3C2B" w:rsidRDefault="00000000">
      <w:pPr>
        <w:numPr>
          <w:ilvl w:val="1"/>
          <w:numId w:val="4"/>
        </w:numPr>
        <w:spacing w:before="120" w:after="120"/>
        <w:jc w:val="both"/>
        <w:rPr>
          <w:rFonts w:ascii="Palatino Linotype" w:eastAsia="Palatino Linotype" w:hAnsi="Palatino Linotype" w:cs="Palatino Linotype"/>
        </w:rPr>
      </w:pPr>
      <w:r>
        <w:rPr>
          <w:rFonts w:ascii="Palatino Linotype" w:eastAsia="Palatino Linotype" w:hAnsi="Palatino Linotype" w:cs="Palatino Linotype"/>
        </w:rPr>
        <w:t>A dotação relativa aos exercícios financeiros subsequentes será indicada após aprovação da Lei Orçamentária respectiva e liberação dos créditos correspondentes, mediante apostilamento.</w:t>
      </w:r>
    </w:p>
    <w:p w14:paraId="4EA92C9E" w14:textId="77777777" w:rsidR="000C3C2B" w:rsidRDefault="00000000">
      <w:pPr>
        <w:numPr>
          <w:ilvl w:val="1"/>
          <w:numId w:val="4"/>
        </w:numPr>
        <w:pBdr>
          <w:top w:val="nil"/>
          <w:left w:val="nil"/>
          <w:bottom w:val="nil"/>
          <w:right w:val="nil"/>
          <w:between w:val="nil"/>
        </w:pBdr>
        <w:spacing w:before="200" w:after="120"/>
        <w:jc w:val="both"/>
      </w:pPr>
      <w:r>
        <w:rPr>
          <w:rFonts w:ascii="Palatino Linotype" w:eastAsia="Palatino Linotype" w:hAnsi="Palatino Linotype" w:cs="Palatino Linotype"/>
          <w:color w:val="000000"/>
        </w:rPr>
        <w:lastRenderedPageBreak/>
        <w:t>Cronograma Físico Financeiro</w:t>
      </w:r>
    </w:p>
    <w:tbl>
      <w:tblPr>
        <w:tblStyle w:val="afffff7"/>
        <w:tblW w:w="69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3686"/>
        <w:gridCol w:w="1836"/>
      </w:tblGrid>
      <w:tr w:rsidR="000C3C2B" w14:paraId="4C325841" w14:textId="77777777">
        <w:trPr>
          <w:jc w:val="center"/>
        </w:trPr>
        <w:tc>
          <w:tcPr>
            <w:tcW w:w="1392" w:type="dxa"/>
            <w:vAlign w:val="center"/>
          </w:tcPr>
          <w:p w14:paraId="4B2184E3" w14:textId="77777777" w:rsidR="000C3C2B" w:rsidRDefault="00000000">
            <w:pPr>
              <w:spacing w:before="120" w:after="120"/>
              <w:jc w:val="center"/>
              <w:rPr>
                <w:rFonts w:ascii="Palatino Linotype" w:eastAsia="Palatino Linotype" w:hAnsi="Palatino Linotype" w:cs="Palatino Linotype"/>
                <w:b/>
              </w:rPr>
            </w:pPr>
            <w:r>
              <w:rPr>
                <w:rFonts w:ascii="Palatino Linotype" w:eastAsia="Palatino Linotype" w:hAnsi="Palatino Linotype" w:cs="Palatino Linotype"/>
                <w:b/>
              </w:rPr>
              <w:t>Evento</w:t>
            </w:r>
          </w:p>
        </w:tc>
        <w:tc>
          <w:tcPr>
            <w:tcW w:w="3686" w:type="dxa"/>
            <w:vAlign w:val="center"/>
          </w:tcPr>
          <w:p w14:paraId="5FF3C9FC" w14:textId="77777777" w:rsidR="000C3C2B" w:rsidRDefault="00000000">
            <w:pPr>
              <w:spacing w:before="120" w:after="120"/>
              <w:jc w:val="center"/>
              <w:rPr>
                <w:rFonts w:ascii="Palatino Linotype" w:eastAsia="Palatino Linotype" w:hAnsi="Palatino Linotype" w:cs="Palatino Linotype"/>
                <w:b/>
              </w:rPr>
            </w:pPr>
            <w:r>
              <w:rPr>
                <w:rFonts w:ascii="Palatino Linotype" w:eastAsia="Palatino Linotype" w:hAnsi="Palatino Linotype" w:cs="Palatino Linotype"/>
                <w:b/>
              </w:rPr>
              <w:t>Prazo estimado</w:t>
            </w:r>
          </w:p>
        </w:tc>
        <w:tc>
          <w:tcPr>
            <w:tcW w:w="1836" w:type="dxa"/>
            <w:vAlign w:val="center"/>
          </w:tcPr>
          <w:p w14:paraId="2698BA5D" w14:textId="77777777" w:rsidR="000C3C2B" w:rsidRDefault="00000000">
            <w:pPr>
              <w:spacing w:before="120" w:after="120"/>
              <w:jc w:val="center"/>
              <w:rPr>
                <w:rFonts w:ascii="Palatino Linotype" w:eastAsia="Palatino Linotype" w:hAnsi="Palatino Linotype" w:cs="Palatino Linotype"/>
                <w:b/>
              </w:rPr>
            </w:pPr>
            <w:r>
              <w:rPr>
                <w:rFonts w:ascii="Palatino Linotype" w:eastAsia="Palatino Linotype" w:hAnsi="Palatino Linotype" w:cs="Palatino Linotype"/>
                <w:b/>
              </w:rPr>
              <w:t>Valor</w:t>
            </w:r>
          </w:p>
        </w:tc>
      </w:tr>
      <w:tr w:rsidR="000C3C2B" w14:paraId="6CF09DCF" w14:textId="77777777">
        <w:trPr>
          <w:jc w:val="center"/>
        </w:trPr>
        <w:tc>
          <w:tcPr>
            <w:tcW w:w="1392" w:type="dxa"/>
            <w:vAlign w:val="center"/>
          </w:tcPr>
          <w:p w14:paraId="4270809E" w14:textId="77777777" w:rsidR="000C3C2B" w:rsidRDefault="00000000">
            <w:pPr>
              <w:spacing w:before="120" w:after="120"/>
              <w:jc w:val="both"/>
              <w:rPr>
                <w:rFonts w:ascii="Palatino Linotype" w:eastAsia="Palatino Linotype" w:hAnsi="Palatino Linotype" w:cs="Palatino Linotype"/>
                <w:shd w:val="clear" w:color="auto" w:fill="D9D9D9"/>
              </w:rPr>
            </w:pPr>
            <w:r>
              <w:rPr>
                <w:rFonts w:ascii="Palatino Linotype" w:eastAsia="Palatino Linotype" w:hAnsi="Palatino Linotype" w:cs="Palatino Linotype"/>
                <w:shd w:val="clear" w:color="auto" w:fill="D9D9D9"/>
              </w:rPr>
              <w:t>Evento 1</w:t>
            </w:r>
          </w:p>
        </w:tc>
        <w:tc>
          <w:tcPr>
            <w:tcW w:w="3686" w:type="dxa"/>
            <w:vAlign w:val="center"/>
          </w:tcPr>
          <w:p w14:paraId="7103006B" w14:textId="77777777" w:rsidR="000C3C2B" w:rsidRDefault="00000000">
            <w:pPr>
              <w:spacing w:before="120" w:after="120"/>
              <w:jc w:val="both"/>
              <w:rPr>
                <w:rFonts w:ascii="Palatino Linotype" w:eastAsia="Palatino Linotype" w:hAnsi="Palatino Linotype" w:cs="Palatino Linotype"/>
                <w:shd w:val="clear" w:color="auto" w:fill="D9D9D9"/>
              </w:rPr>
            </w:pPr>
            <w:r>
              <w:rPr>
                <w:rFonts w:ascii="Palatino Linotype" w:eastAsia="Palatino Linotype" w:hAnsi="Palatino Linotype" w:cs="Palatino Linotype"/>
                <w:shd w:val="clear" w:color="auto" w:fill="D9D9D9"/>
              </w:rPr>
              <w:t>(.../.../...)</w:t>
            </w:r>
            <w:r>
              <w:rPr>
                <w:rFonts w:ascii="Palatino Linotype" w:eastAsia="Palatino Linotype" w:hAnsi="Palatino Linotype" w:cs="Palatino Linotype"/>
              </w:rPr>
              <w:t xml:space="preserve"> a </w:t>
            </w:r>
            <w:r>
              <w:rPr>
                <w:rFonts w:ascii="Palatino Linotype" w:eastAsia="Palatino Linotype" w:hAnsi="Palatino Linotype" w:cs="Palatino Linotype"/>
                <w:shd w:val="clear" w:color="auto" w:fill="D9D9D9"/>
              </w:rPr>
              <w:t>(.../.../...)</w:t>
            </w:r>
          </w:p>
          <w:p w14:paraId="1B33EC9A" w14:textId="77777777" w:rsidR="000C3C2B" w:rsidRDefault="00000000">
            <w:pPr>
              <w:spacing w:before="120" w:after="120"/>
              <w:jc w:val="both"/>
              <w:rPr>
                <w:rFonts w:ascii="Palatino Linotype" w:eastAsia="Palatino Linotype" w:hAnsi="Palatino Linotype" w:cs="Palatino Linotype"/>
                <w:shd w:val="clear" w:color="auto" w:fill="D9D9D9"/>
              </w:rPr>
            </w:pPr>
            <w:r>
              <w:rPr>
                <w:rFonts w:ascii="Palatino Linotype" w:eastAsia="Palatino Linotype" w:hAnsi="Palatino Linotype" w:cs="Palatino Linotype"/>
                <w:shd w:val="clear" w:color="auto" w:fill="D9D9D9"/>
              </w:rPr>
              <w:t>ou</w:t>
            </w:r>
          </w:p>
          <w:p w14:paraId="3208A0CB" w14:textId="77777777" w:rsidR="000C3C2B" w:rsidRDefault="00000000">
            <w:pPr>
              <w:spacing w:before="120" w:after="120"/>
              <w:jc w:val="both"/>
              <w:rPr>
                <w:rFonts w:ascii="Palatino Linotype" w:eastAsia="Palatino Linotype" w:hAnsi="Palatino Linotype" w:cs="Palatino Linotype"/>
              </w:rPr>
            </w:pPr>
            <w:r>
              <w:rPr>
                <w:rFonts w:ascii="Palatino Linotype" w:eastAsia="Palatino Linotype" w:hAnsi="Palatino Linotype" w:cs="Palatino Linotype"/>
                <w:shd w:val="clear" w:color="auto" w:fill="D9D9D9"/>
              </w:rPr>
              <w:t>XX</w:t>
            </w:r>
            <w:r>
              <w:rPr>
                <w:rFonts w:ascii="Palatino Linotype" w:eastAsia="Palatino Linotype" w:hAnsi="Palatino Linotype" w:cs="Palatino Linotype"/>
              </w:rPr>
              <w:t xml:space="preserve"> dias após a emissão da OFB</w:t>
            </w:r>
          </w:p>
        </w:tc>
        <w:tc>
          <w:tcPr>
            <w:tcW w:w="1836" w:type="dxa"/>
            <w:vAlign w:val="center"/>
          </w:tcPr>
          <w:p w14:paraId="100D6537" w14:textId="77777777" w:rsidR="000C3C2B" w:rsidRDefault="00000000">
            <w:pPr>
              <w:spacing w:before="120" w:after="120"/>
              <w:jc w:val="both"/>
              <w:rPr>
                <w:rFonts w:ascii="Palatino Linotype" w:eastAsia="Palatino Linotype" w:hAnsi="Palatino Linotype" w:cs="Palatino Linotype"/>
                <w:shd w:val="clear" w:color="auto" w:fill="D9D9D9"/>
              </w:rPr>
            </w:pPr>
            <w:r>
              <w:rPr>
                <w:rFonts w:ascii="Palatino Linotype" w:eastAsia="Palatino Linotype" w:hAnsi="Palatino Linotype" w:cs="Palatino Linotype"/>
                <w:shd w:val="clear" w:color="auto" w:fill="D9D9D9"/>
              </w:rPr>
              <w:t>R$ .........</w:t>
            </w:r>
          </w:p>
        </w:tc>
      </w:tr>
      <w:tr w:rsidR="000C3C2B" w14:paraId="4851DA57" w14:textId="77777777">
        <w:trPr>
          <w:jc w:val="center"/>
        </w:trPr>
        <w:tc>
          <w:tcPr>
            <w:tcW w:w="1392" w:type="dxa"/>
            <w:vAlign w:val="center"/>
          </w:tcPr>
          <w:p w14:paraId="65E2FC31" w14:textId="77777777" w:rsidR="000C3C2B" w:rsidRDefault="00000000">
            <w:pPr>
              <w:spacing w:before="120" w:after="120"/>
              <w:jc w:val="both"/>
              <w:rPr>
                <w:rFonts w:ascii="Palatino Linotype" w:eastAsia="Palatino Linotype" w:hAnsi="Palatino Linotype" w:cs="Palatino Linotype"/>
                <w:shd w:val="clear" w:color="auto" w:fill="D9D9D9"/>
              </w:rPr>
            </w:pPr>
            <w:r>
              <w:rPr>
                <w:rFonts w:ascii="Palatino Linotype" w:eastAsia="Palatino Linotype" w:hAnsi="Palatino Linotype" w:cs="Palatino Linotype"/>
                <w:shd w:val="clear" w:color="auto" w:fill="D9D9D9"/>
              </w:rPr>
              <w:t>Evento 2</w:t>
            </w:r>
          </w:p>
        </w:tc>
        <w:tc>
          <w:tcPr>
            <w:tcW w:w="3686" w:type="dxa"/>
            <w:vAlign w:val="center"/>
          </w:tcPr>
          <w:p w14:paraId="4FF1D684" w14:textId="77777777" w:rsidR="000C3C2B" w:rsidRDefault="00000000">
            <w:pPr>
              <w:spacing w:before="120" w:after="120"/>
              <w:jc w:val="both"/>
              <w:rPr>
                <w:rFonts w:ascii="Palatino Linotype" w:eastAsia="Palatino Linotype" w:hAnsi="Palatino Linotype" w:cs="Palatino Linotype"/>
                <w:shd w:val="clear" w:color="auto" w:fill="D9D9D9"/>
              </w:rPr>
            </w:pPr>
            <w:r>
              <w:rPr>
                <w:rFonts w:ascii="Palatino Linotype" w:eastAsia="Palatino Linotype" w:hAnsi="Palatino Linotype" w:cs="Palatino Linotype"/>
                <w:shd w:val="clear" w:color="auto" w:fill="D9D9D9"/>
              </w:rPr>
              <w:t>[....]</w:t>
            </w:r>
          </w:p>
        </w:tc>
        <w:tc>
          <w:tcPr>
            <w:tcW w:w="1836" w:type="dxa"/>
            <w:vAlign w:val="center"/>
          </w:tcPr>
          <w:p w14:paraId="0BBF6351" w14:textId="77777777" w:rsidR="000C3C2B" w:rsidRDefault="00000000">
            <w:pPr>
              <w:spacing w:before="120" w:after="120"/>
              <w:jc w:val="both"/>
              <w:rPr>
                <w:rFonts w:ascii="Palatino Linotype" w:eastAsia="Palatino Linotype" w:hAnsi="Palatino Linotype" w:cs="Palatino Linotype"/>
                <w:shd w:val="clear" w:color="auto" w:fill="D9D9D9"/>
              </w:rPr>
            </w:pPr>
            <w:r>
              <w:rPr>
                <w:rFonts w:ascii="Palatino Linotype" w:eastAsia="Palatino Linotype" w:hAnsi="Palatino Linotype" w:cs="Palatino Linotype"/>
                <w:shd w:val="clear" w:color="auto" w:fill="D9D9D9"/>
              </w:rPr>
              <w:t>R$ .........</w:t>
            </w:r>
          </w:p>
        </w:tc>
      </w:tr>
      <w:tr w:rsidR="000C3C2B" w14:paraId="39A1008B" w14:textId="77777777">
        <w:trPr>
          <w:jc w:val="center"/>
        </w:trPr>
        <w:tc>
          <w:tcPr>
            <w:tcW w:w="1392" w:type="dxa"/>
            <w:vAlign w:val="center"/>
          </w:tcPr>
          <w:p w14:paraId="07321320" w14:textId="77777777" w:rsidR="000C3C2B" w:rsidRDefault="00000000">
            <w:pPr>
              <w:spacing w:before="120" w:after="120"/>
              <w:jc w:val="both"/>
              <w:rPr>
                <w:rFonts w:ascii="Palatino Linotype" w:eastAsia="Palatino Linotype" w:hAnsi="Palatino Linotype" w:cs="Palatino Linotype"/>
                <w:shd w:val="clear" w:color="auto" w:fill="D9D9D9"/>
              </w:rPr>
            </w:pPr>
            <w:r>
              <w:rPr>
                <w:rFonts w:ascii="Palatino Linotype" w:eastAsia="Palatino Linotype" w:hAnsi="Palatino Linotype" w:cs="Palatino Linotype"/>
                <w:shd w:val="clear" w:color="auto" w:fill="D9D9D9"/>
              </w:rPr>
              <w:t>....</w:t>
            </w:r>
          </w:p>
        </w:tc>
        <w:tc>
          <w:tcPr>
            <w:tcW w:w="3686" w:type="dxa"/>
            <w:vAlign w:val="center"/>
          </w:tcPr>
          <w:p w14:paraId="27146C19" w14:textId="77777777" w:rsidR="000C3C2B" w:rsidRDefault="00000000">
            <w:pPr>
              <w:spacing w:before="120" w:after="120"/>
              <w:jc w:val="both"/>
              <w:rPr>
                <w:rFonts w:ascii="Palatino Linotype" w:eastAsia="Palatino Linotype" w:hAnsi="Palatino Linotype" w:cs="Palatino Linotype"/>
                <w:shd w:val="clear" w:color="auto" w:fill="D9D9D9"/>
              </w:rPr>
            </w:pPr>
            <w:r>
              <w:rPr>
                <w:rFonts w:ascii="Palatino Linotype" w:eastAsia="Palatino Linotype" w:hAnsi="Palatino Linotype" w:cs="Palatino Linotype"/>
                <w:shd w:val="clear" w:color="auto" w:fill="D9D9D9"/>
              </w:rPr>
              <w:t>[....]</w:t>
            </w:r>
          </w:p>
        </w:tc>
        <w:tc>
          <w:tcPr>
            <w:tcW w:w="1836" w:type="dxa"/>
            <w:vAlign w:val="center"/>
          </w:tcPr>
          <w:p w14:paraId="5583BAC5" w14:textId="77777777" w:rsidR="000C3C2B" w:rsidRDefault="00000000">
            <w:pPr>
              <w:spacing w:before="120" w:after="120"/>
              <w:jc w:val="both"/>
              <w:rPr>
                <w:rFonts w:ascii="Palatino Linotype" w:eastAsia="Palatino Linotype" w:hAnsi="Palatino Linotype" w:cs="Palatino Linotype"/>
                <w:shd w:val="clear" w:color="auto" w:fill="D9D9D9"/>
              </w:rPr>
            </w:pPr>
            <w:r>
              <w:rPr>
                <w:rFonts w:ascii="Palatino Linotype" w:eastAsia="Palatino Linotype" w:hAnsi="Palatino Linotype" w:cs="Palatino Linotype"/>
                <w:shd w:val="clear" w:color="auto" w:fill="D9D9D9"/>
              </w:rPr>
              <w:t>R$ .........</w:t>
            </w:r>
          </w:p>
        </w:tc>
      </w:tr>
      <w:tr w:rsidR="000C3C2B" w14:paraId="49C70D03" w14:textId="77777777">
        <w:trPr>
          <w:jc w:val="center"/>
        </w:trPr>
        <w:tc>
          <w:tcPr>
            <w:tcW w:w="1392" w:type="dxa"/>
            <w:vAlign w:val="center"/>
          </w:tcPr>
          <w:p w14:paraId="709E9A54" w14:textId="77777777" w:rsidR="000C3C2B" w:rsidRDefault="00000000">
            <w:pPr>
              <w:spacing w:before="120" w:after="120"/>
              <w:jc w:val="both"/>
              <w:rPr>
                <w:rFonts w:ascii="Palatino Linotype" w:eastAsia="Palatino Linotype" w:hAnsi="Palatino Linotype" w:cs="Palatino Linotype"/>
                <w:shd w:val="clear" w:color="auto" w:fill="D9D9D9"/>
              </w:rPr>
            </w:pPr>
            <w:r>
              <w:rPr>
                <w:rFonts w:ascii="Palatino Linotype" w:eastAsia="Palatino Linotype" w:hAnsi="Palatino Linotype" w:cs="Palatino Linotype"/>
                <w:shd w:val="clear" w:color="auto" w:fill="D9D9D9"/>
              </w:rPr>
              <w:t>Evento N</w:t>
            </w:r>
          </w:p>
        </w:tc>
        <w:tc>
          <w:tcPr>
            <w:tcW w:w="3686" w:type="dxa"/>
            <w:vAlign w:val="center"/>
          </w:tcPr>
          <w:p w14:paraId="0F936D73" w14:textId="77777777" w:rsidR="000C3C2B" w:rsidRDefault="00000000">
            <w:pPr>
              <w:spacing w:before="120" w:after="120"/>
              <w:jc w:val="both"/>
              <w:rPr>
                <w:rFonts w:ascii="Palatino Linotype" w:eastAsia="Palatino Linotype" w:hAnsi="Palatino Linotype" w:cs="Palatino Linotype"/>
                <w:shd w:val="clear" w:color="auto" w:fill="D9D9D9"/>
              </w:rPr>
            </w:pPr>
            <w:r>
              <w:rPr>
                <w:rFonts w:ascii="Palatino Linotype" w:eastAsia="Palatino Linotype" w:hAnsi="Palatino Linotype" w:cs="Palatino Linotype"/>
                <w:shd w:val="clear" w:color="auto" w:fill="D9D9D9"/>
              </w:rPr>
              <w:t>[....]</w:t>
            </w:r>
          </w:p>
        </w:tc>
        <w:tc>
          <w:tcPr>
            <w:tcW w:w="1836" w:type="dxa"/>
            <w:vAlign w:val="center"/>
          </w:tcPr>
          <w:p w14:paraId="25DA7BAB" w14:textId="77777777" w:rsidR="000C3C2B" w:rsidRDefault="00000000">
            <w:pPr>
              <w:spacing w:before="120" w:after="120"/>
              <w:jc w:val="both"/>
              <w:rPr>
                <w:rFonts w:ascii="Palatino Linotype" w:eastAsia="Palatino Linotype" w:hAnsi="Palatino Linotype" w:cs="Palatino Linotype"/>
                <w:shd w:val="clear" w:color="auto" w:fill="D9D9D9"/>
              </w:rPr>
            </w:pPr>
            <w:r>
              <w:rPr>
                <w:rFonts w:ascii="Palatino Linotype" w:eastAsia="Palatino Linotype" w:hAnsi="Palatino Linotype" w:cs="Palatino Linotype"/>
                <w:shd w:val="clear" w:color="auto" w:fill="D9D9D9"/>
              </w:rPr>
              <w:t>R$ .........</w:t>
            </w:r>
          </w:p>
        </w:tc>
      </w:tr>
    </w:tbl>
    <w:p w14:paraId="744B0746" w14:textId="77777777" w:rsidR="000C3C2B" w:rsidRDefault="000C3C2B">
      <w:pPr>
        <w:tabs>
          <w:tab w:val="left" w:pos="555"/>
          <w:tab w:val="left" w:pos="840"/>
          <w:tab w:val="left" w:pos="1140"/>
          <w:tab w:val="left" w:pos="1395"/>
          <w:tab w:val="left" w:pos="1650"/>
          <w:tab w:val="left" w:pos="1965"/>
          <w:tab w:val="left" w:pos="2220"/>
          <w:tab w:val="left" w:pos="7336"/>
        </w:tabs>
        <w:spacing w:before="120"/>
        <w:jc w:val="both"/>
        <w:rPr>
          <w:rFonts w:ascii="Palatino Linotype" w:eastAsia="Palatino Linotype" w:hAnsi="Palatino Linotype" w:cs="Palatino Linotype"/>
        </w:rPr>
      </w:pPr>
    </w:p>
    <w:p w14:paraId="7D630ACD" w14:textId="77777777" w:rsidR="000C3C2B" w:rsidRDefault="00000000">
      <w:pPr>
        <w:tabs>
          <w:tab w:val="left" w:pos="555"/>
          <w:tab w:val="left" w:pos="840"/>
          <w:tab w:val="left" w:pos="1140"/>
          <w:tab w:val="left" w:pos="1395"/>
          <w:tab w:val="left" w:pos="1650"/>
          <w:tab w:val="left" w:pos="1965"/>
          <w:tab w:val="left" w:pos="2220"/>
          <w:tab w:val="left" w:pos="7336"/>
        </w:tabs>
        <w:spacing w:before="120"/>
        <w:jc w:val="both"/>
        <w:rPr>
          <w:rFonts w:ascii="Palatino Linotype" w:eastAsia="Palatino Linotype" w:hAnsi="Palatino Linotype" w:cs="Palatino Linotype"/>
        </w:rPr>
      </w:pPr>
      <w:r>
        <w:br w:type="page"/>
      </w:r>
    </w:p>
    <w:p w14:paraId="5BA25CC6" w14:textId="77777777" w:rsidR="000C3C2B" w:rsidRDefault="00000000">
      <w:pPr>
        <w:tabs>
          <w:tab w:val="left" w:pos="555"/>
          <w:tab w:val="left" w:pos="840"/>
          <w:tab w:val="left" w:pos="1140"/>
          <w:tab w:val="left" w:pos="1395"/>
          <w:tab w:val="left" w:pos="1650"/>
          <w:tab w:val="left" w:pos="1965"/>
          <w:tab w:val="left" w:pos="2220"/>
          <w:tab w:val="left" w:pos="7336"/>
        </w:tabs>
        <w:spacing w:before="120"/>
        <w:jc w:val="both"/>
        <w:rPr>
          <w:rFonts w:ascii="Palatino Linotype" w:eastAsia="Palatino Linotype" w:hAnsi="Palatino Linotype" w:cs="Palatino Linotype"/>
          <w:color w:val="FF3333"/>
        </w:rPr>
      </w:pPr>
      <w:r>
        <w:rPr>
          <w:rFonts w:ascii="Palatino Linotype" w:eastAsia="Palatino Linotype" w:hAnsi="Palatino Linotype" w:cs="Palatino Linotype"/>
        </w:rPr>
        <w:lastRenderedPageBreak/>
        <w:tab/>
      </w:r>
    </w:p>
    <w:tbl>
      <w:tblPr>
        <w:tblStyle w:val="afffff8"/>
        <w:tblW w:w="9625" w:type="dxa"/>
        <w:jc w:val="center"/>
        <w:tblInd w:w="0" w:type="dxa"/>
        <w:tblLayout w:type="fixed"/>
        <w:tblLook w:val="0000" w:firstRow="0" w:lastRow="0" w:firstColumn="0" w:lastColumn="0" w:noHBand="0" w:noVBand="0"/>
      </w:tblPr>
      <w:tblGrid>
        <w:gridCol w:w="3188"/>
        <w:gridCol w:w="3337"/>
        <w:gridCol w:w="3100"/>
      </w:tblGrid>
      <w:tr w:rsidR="000C3C2B" w14:paraId="0437424C" w14:textId="77777777">
        <w:trPr>
          <w:jc w:val="center"/>
        </w:trPr>
        <w:tc>
          <w:tcPr>
            <w:tcW w:w="3188" w:type="dxa"/>
            <w:tcBorders>
              <w:top w:val="single" w:sz="8" w:space="0" w:color="000000"/>
              <w:left w:val="single" w:sz="8" w:space="0" w:color="000000"/>
              <w:bottom w:val="single" w:sz="8" w:space="0" w:color="000000"/>
            </w:tcBorders>
            <w:tcMar>
              <w:top w:w="55" w:type="dxa"/>
              <w:left w:w="55" w:type="dxa"/>
              <w:bottom w:w="55" w:type="dxa"/>
              <w:right w:w="55" w:type="dxa"/>
            </w:tcMar>
            <w:vAlign w:val="center"/>
          </w:tcPr>
          <w:p w14:paraId="7ECDECF8" w14:textId="77777777" w:rsidR="000C3C2B" w:rsidRDefault="000C3C2B">
            <w:pPr>
              <w:widowControl w:val="0"/>
              <w:spacing w:line="240" w:lineRule="auto"/>
              <w:jc w:val="center"/>
              <w:rPr>
                <w:rFonts w:ascii="Palatino Linotype" w:eastAsia="Palatino Linotype" w:hAnsi="Palatino Linotype" w:cs="Palatino Linotype"/>
                <w:b/>
              </w:rPr>
            </w:pPr>
          </w:p>
          <w:p w14:paraId="3D08EC84" w14:textId="77777777" w:rsidR="000C3C2B" w:rsidRDefault="00000000">
            <w:pPr>
              <w:widowControl w:val="0"/>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____________________</w:t>
            </w:r>
          </w:p>
          <w:p w14:paraId="1A6658B3" w14:textId="77777777" w:rsidR="000C3C2B" w:rsidRDefault="00000000">
            <w:pPr>
              <w:widowControl w:val="0"/>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Integrante</w:t>
            </w:r>
          </w:p>
          <w:p w14:paraId="63658F36" w14:textId="77777777" w:rsidR="000C3C2B" w:rsidRDefault="00000000">
            <w:pPr>
              <w:widowControl w:val="0"/>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Requisitante</w:t>
            </w:r>
          </w:p>
          <w:p w14:paraId="4A33EFB2" w14:textId="77777777" w:rsidR="000C3C2B" w:rsidRDefault="00000000">
            <w:pPr>
              <w:widowControl w:val="0"/>
              <w:spacing w:line="240" w:lineRule="auto"/>
              <w:jc w:val="center"/>
              <w:rPr>
                <w:rFonts w:ascii="Palatino Linotype" w:eastAsia="Palatino Linotype" w:hAnsi="Palatino Linotype" w:cs="Palatino Linotype"/>
                <w:i/>
                <w:shd w:val="clear" w:color="auto" w:fill="CCCCCC"/>
              </w:rPr>
            </w:pPr>
            <w:r>
              <w:rPr>
                <w:rFonts w:ascii="Palatino Linotype" w:eastAsia="Palatino Linotype" w:hAnsi="Palatino Linotype" w:cs="Palatino Linotype"/>
                <w:i/>
                <w:shd w:val="clear" w:color="auto" w:fill="CCCCCC"/>
              </w:rPr>
              <w:t>Nome</w:t>
            </w:r>
          </w:p>
          <w:p w14:paraId="457F5AC7" w14:textId="77777777" w:rsidR="000C3C2B" w:rsidRDefault="00000000">
            <w:pPr>
              <w:widowControl w:val="0"/>
              <w:spacing w:line="240" w:lineRule="auto"/>
              <w:jc w:val="center"/>
              <w:rPr>
                <w:rFonts w:ascii="Palatino Linotype" w:eastAsia="Palatino Linotype" w:hAnsi="Palatino Linotype" w:cs="Palatino Linotype"/>
                <w:i/>
                <w:shd w:val="clear" w:color="auto" w:fill="CCCCCC"/>
              </w:rPr>
            </w:pPr>
            <w:r>
              <w:rPr>
                <w:rFonts w:ascii="Palatino Linotype" w:eastAsia="Palatino Linotype" w:hAnsi="Palatino Linotype" w:cs="Palatino Linotype"/>
                <w:i/>
                <w:shd w:val="clear" w:color="auto" w:fill="CCCCCC"/>
              </w:rPr>
              <w:t>Cargo</w:t>
            </w:r>
          </w:p>
          <w:p w14:paraId="41CA5956" w14:textId="77777777" w:rsidR="000C3C2B" w:rsidRDefault="00000000">
            <w:pPr>
              <w:widowControl w:val="0"/>
              <w:spacing w:line="240" w:lineRule="auto"/>
              <w:jc w:val="center"/>
              <w:rPr>
                <w:rFonts w:ascii="Palatino Linotype" w:eastAsia="Palatino Linotype" w:hAnsi="Palatino Linotype" w:cs="Palatino Linotype"/>
                <w:shd w:val="clear" w:color="auto" w:fill="CCCCCC"/>
              </w:rPr>
            </w:pPr>
            <w:r>
              <w:rPr>
                <w:rFonts w:ascii="Palatino Linotype" w:eastAsia="Palatino Linotype" w:hAnsi="Palatino Linotype" w:cs="Palatino Linotype"/>
                <w:b/>
                <w:shd w:val="clear" w:color="auto" w:fill="CCCCCC"/>
              </w:rPr>
              <w:t xml:space="preserve"> </w:t>
            </w:r>
            <w:r>
              <w:rPr>
                <w:rFonts w:ascii="Palatino Linotype" w:eastAsia="Palatino Linotype" w:hAnsi="Palatino Linotype" w:cs="Palatino Linotype"/>
                <w:i/>
                <w:shd w:val="clear" w:color="auto" w:fill="CCCCCC"/>
              </w:rPr>
              <w:t>Matrícula</w:t>
            </w:r>
          </w:p>
        </w:tc>
        <w:tc>
          <w:tcPr>
            <w:tcW w:w="3337" w:type="dxa"/>
            <w:tcBorders>
              <w:top w:val="single" w:sz="8" w:space="0" w:color="000000"/>
              <w:left w:val="single" w:sz="8" w:space="0" w:color="000000"/>
              <w:bottom w:val="single" w:sz="8" w:space="0" w:color="000000"/>
            </w:tcBorders>
            <w:tcMar>
              <w:top w:w="55" w:type="dxa"/>
              <w:left w:w="55" w:type="dxa"/>
              <w:bottom w:w="55" w:type="dxa"/>
              <w:right w:w="55" w:type="dxa"/>
            </w:tcMar>
            <w:vAlign w:val="center"/>
          </w:tcPr>
          <w:p w14:paraId="0AD2184E" w14:textId="77777777" w:rsidR="000C3C2B" w:rsidRDefault="000C3C2B">
            <w:pPr>
              <w:widowControl w:val="0"/>
              <w:spacing w:line="240" w:lineRule="auto"/>
              <w:jc w:val="center"/>
              <w:rPr>
                <w:rFonts w:ascii="Palatino Linotype" w:eastAsia="Palatino Linotype" w:hAnsi="Palatino Linotype" w:cs="Palatino Linotype"/>
                <w:b/>
              </w:rPr>
            </w:pPr>
          </w:p>
          <w:p w14:paraId="38FB1691" w14:textId="77777777" w:rsidR="000C3C2B" w:rsidRDefault="00000000">
            <w:pPr>
              <w:widowControl w:val="0"/>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____________________</w:t>
            </w:r>
          </w:p>
          <w:p w14:paraId="139D954A" w14:textId="77777777" w:rsidR="000C3C2B" w:rsidRDefault="00000000">
            <w:pPr>
              <w:widowControl w:val="0"/>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Integrante</w:t>
            </w:r>
          </w:p>
          <w:p w14:paraId="1F74FED8" w14:textId="77777777" w:rsidR="000C3C2B" w:rsidRDefault="00000000">
            <w:pPr>
              <w:widowControl w:val="0"/>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Técnico</w:t>
            </w:r>
          </w:p>
          <w:p w14:paraId="66615878" w14:textId="77777777" w:rsidR="000C3C2B" w:rsidRDefault="00000000">
            <w:pPr>
              <w:widowControl w:val="0"/>
              <w:spacing w:line="240" w:lineRule="auto"/>
              <w:jc w:val="center"/>
              <w:rPr>
                <w:rFonts w:ascii="Palatino Linotype" w:eastAsia="Palatino Linotype" w:hAnsi="Palatino Linotype" w:cs="Palatino Linotype"/>
                <w:i/>
                <w:shd w:val="clear" w:color="auto" w:fill="CCCCCC"/>
              </w:rPr>
            </w:pPr>
            <w:r>
              <w:rPr>
                <w:rFonts w:ascii="Palatino Linotype" w:eastAsia="Palatino Linotype" w:hAnsi="Palatino Linotype" w:cs="Palatino Linotype"/>
                <w:i/>
                <w:shd w:val="clear" w:color="auto" w:fill="CCCCCC"/>
              </w:rPr>
              <w:t>Nome</w:t>
            </w:r>
          </w:p>
          <w:p w14:paraId="3F8BCFAE" w14:textId="77777777" w:rsidR="000C3C2B" w:rsidRDefault="00000000">
            <w:pPr>
              <w:widowControl w:val="0"/>
              <w:spacing w:line="240" w:lineRule="auto"/>
              <w:jc w:val="center"/>
              <w:rPr>
                <w:rFonts w:ascii="Palatino Linotype" w:eastAsia="Palatino Linotype" w:hAnsi="Palatino Linotype" w:cs="Palatino Linotype"/>
                <w:i/>
                <w:shd w:val="clear" w:color="auto" w:fill="CCCCCC"/>
              </w:rPr>
            </w:pPr>
            <w:r>
              <w:rPr>
                <w:rFonts w:ascii="Palatino Linotype" w:eastAsia="Palatino Linotype" w:hAnsi="Palatino Linotype" w:cs="Palatino Linotype"/>
                <w:i/>
                <w:shd w:val="clear" w:color="auto" w:fill="CCCCCC"/>
              </w:rPr>
              <w:t>Cargo</w:t>
            </w:r>
          </w:p>
          <w:p w14:paraId="71AB291D" w14:textId="77777777" w:rsidR="000C3C2B" w:rsidRDefault="00000000">
            <w:pPr>
              <w:widowControl w:val="0"/>
              <w:spacing w:line="240" w:lineRule="auto"/>
              <w:jc w:val="center"/>
              <w:rPr>
                <w:rFonts w:ascii="Palatino Linotype" w:eastAsia="Palatino Linotype" w:hAnsi="Palatino Linotype" w:cs="Palatino Linotype"/>
                <w:i/>
                <w:shd w:val="clear" w:color="auto" w:fill="CCCCCC"/>
              </w:rPr>
            </w:pPr>
            <w:r>
              <w:rPr>
                <w:rFonts w:ascii="Palatino Linotype" w:eastAsia="Palatino Linotype" w:hAnsi="Palatino Linotype" w:cs="Palatino Linotype"/>
                <w:i/>
                <w:shd w:val="clear" w:color="auto" w:fill="CCCCCC"/>
              </w:rPr>
              <w:t xml:space="preserve"> Matrícula</w:t>
            </w:r>
          </w:p>
        </w:tc>
        <w:tc>
          <w:tcPr>
            <w:tcW w:w="3100"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14:paraId="4E5534BF" w14:textId="77777777" w:rsidR="000C3C2B" w:rsidRDefault="000C3C2B">
            <w:pPr>
              <w:widowControl w:val="0"/>
              <w:spacing w:line="240" w:lineRule="auto"/>
              <w:jc w:val="center"/>
              <w:rPr>
                <w:rFonts w:ascii="Palatino Linotype" w:eastAsia="Palatino Linotype" w:hAnsi="Palatino Linotype" w:cs="Palatino Linotype"/>
                <w:b/>
              </w:rPr>
            </w:pPr>
          </w:p>
          <w:p w14:paraId="35D55CED" w14:textId="77777777" w:rsidR="000C3C2B" w:rsidRDefault="00000000">
            <w:pPr>
              <w:widowControl w:val="0"/>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____________________</w:t>
            </w:r>
          </w:p>
          <w:p w14:paraId="555ACC42" w14:textId="77777777" w:rsidR="000C3C2B" w:rsidRDefault="00000000">
            <w:pPr>
              <w:widowControl w:val="0"/>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Integrante</w:t>
            </w:r>
          </w:p>
          <w:p w14:paraId="175AE9DA" w14:textId="77777777" w:rsidR="000C3C2B" w:rsidRDefault="00000000">
            <w:pPr>
              <w:widowControl w:val="0"/>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Administrativo</w:t>
            </w:r>
          </w:p>
          <w:p w14:paraId="15CA1CED" w14:textId="77777777" w:rsidR="000C3C2B" w:rsidRDefault="00000000">
            <w:pPr>
              <w:widowControl w:val="0"/>
              <w:spacing w:line="240" w:lineRule="auto"/>
              <w:jc w:val="center"/>
              <w:rPr>
                <w:rFonts w:ascii="Palatino Linotype" w:eastAsia="Palatino Linotype" w:hAnsi="Palatino Linotype" w:cs="Palatino Linotype"/>
                <w:i/>
                <w:shd w:val="clear" w:color="auto" w:fill="CCCCCC"/>
              </w:rPr>
            </w:pPr>
            <w:r>
              <w:rPr>
                <w:rFonts w:ascii="Palatino Linotype" w:eastAsia="Palatino Linotype" w:hAnsi="Palatino Linotype" w:cs="Palatino Linotype"/>
                <w:i/>
                <w:shd w:val="clear" w:color="auto" w:fill="CCCCCC"/>
              </w:rPr>
              <w:t>Nome</w:t>
            </w:r>
          </w:p>
          <w:p w14:paraId="05C46394" w14:textId="77777777" w:rsidR="000C3C2B" w:rsidRDefault="00000000">
            <w:pPr>
              <w:widowControl w:val="0"/>
              <w:spacing w:line="240" w:lineRule="auto"/>
              <w:jc w:val="center"/>
              <w:rPr>
                <w:rFonts w:ascii="Palatino Linotype" w:eastAsia="Palatino Linotype" w:hAnsi="Palatino Linotype" w:cs="Palatino Linotype"/>
                <w:i/>
                <w:shd w:val="clear" w:color="auto" w:fill="CCCCCC"/>
              </w:rPr>
            </w:pPr>
            <w:r>
              <w:rPr>
                <w:rFonts w:ascii="Palatino Linotype" w:eastAsia="Palatino Linotype" w:hAnsi="Palatino Linotype" w:cs="Palatino Linotype"/>
                <w:i/>
                <w:shd w:val="clear" w:color="auto" w:fill="CCCCCC"/>
              </w:rPr>
              <w:t>Cargo</w:t>
            </w:r>
          </w:p>
          <w:p w14:paraId="5A2CD013" w14:textId="77777777" w:rsidR="000C3C2B" w:rsidRDefault="00000000">
            <w:pPr>
              <w:widowControl w:val="0"/>
              <w:spacing w:line="240" w:lineRule="auto"/>
              <w:jc w:val="center"/>
              <w:rPr>
                <w:rFonts w:ascii="Palatino Linotype" w:eastAsia="Palatino Linotype" w:hAnsi="Palatino Linotype" w:cs="Palatino Linotype"/>
                <w:i/>
                <w:shd w:val="clear" w:color="auto" w:fill="CCCCCC"/>
              </w:rPr>
            </w:pPr>
            <w:r>
              <w:rPr>
                <w:rFonts w:ascii="Palatino Linotype" w:eastAsia="Palatino Linotype" w:hAnsi="Palatino Linotype" w:cs="Palatino Linotype"/>
                <w:i/>
                <w:shd w:val="clear" w:color="auto" w:fill="CCCCCC"/>
              </w:rPr>
              <w:t xml:space="preserve"> Matrícula</w:t>
            </w:r>
          </w:p>
        </w:tc>
      </w:tr>
    </w:tbl>
    <w:p w14:paraId="56F70578" w14:textId="77777777" w:rsidR="000C3C2B" w:rsidRDefault="000C3C2B">
      <w:pPr>
        <w:spacing w:after="140"/>
        <w:rPr>
          <w:rFonts w:ascii="Palatino Linotype" w:eastAsia="Palatino Linotype" w:hAnsi="Palatino Linotype" w:cs="Palatino Linotype"/>
        </w:rPr>
      </w:pPr>
    </w:p>
    <w:p w14:paraId="5D99BEB5" w14:textId="77777777" w:rsidR="000C3C2B" w:rsidRDefault="000C3C2B">
      <w:pPr>
        <w:spacing w:after="140"/>
        <w:rPr>
          <w:rFonts w:ascii="Palatino Linotype" w:eastAsia="Palatino Linotype" w:hAnsi="Palatino Linotype" w:cs="Palatino Linotype"/>
        </w:rPr>
      </w:pPr>
    </w:p>
    <w:tbl>
      <w:tblPr>
        <w:tblStyle w:val="afffff9"/>
        <w:tblW w:w="9650" w:type="dxa"/>
        <w:jc w:val="center"/>
        <w:tblInd w:w="0" w:type="dxa"/>
        <w:tblLayout w:type="fixed"/>
        <w:tblLook w:val="0000" w:firstRow="0" w:lastRow="0" w:firstColumn="0" w:lastColumn="0" w:noHBand="0" w:noVBand="0"/>
      </w:tblPr>
      <w:tblGrid>
        <w:gridCol w:w="9650"/>
      </w:tblGrid>
      <w:tr w:rsidR="000C3C2B" w14:paraId="2C47319A" w14:textId="77777777">
        <w:trPr>
          <w:jc w:val="center"/>
        </w:trPr>
        <w:tc>
          <w:tcPr>
            <w:tcW w:w="9650" w:type="dxa"/>
            <w:tcBorders>
              <w:top w:val="single" w:sz="8" w:space="0" w:color="000000"/>
              <w:left w:val="single" w:sz="8" w:space="0" w:color="000000"/>
              <w:bottom w:val="single" w:sz="8" w:space="0" w:color="000000"/>
              <w:right w:val="single" w:sz="8" w:space="0" w:color="000000"/>
            </w:tcBorders>
            <w:shd w:val="clear" w:color="auto" w:fill="E8E8E8"/>
            <w:tcMar>
              <w:top w:w="28" w:type="dxa"/>
              <w:left w:w="28" w:type="dxa"/>
              <w:bottom w:w="28" w:type="dxa"/>
              <w:right w:w="28" w:type="dxa"/>
            </w:tcMar>
          </w:tcPr>
          <w:p w14:paraId="6E361818" w14:textId="77777777" w:rsidR="000C3C2B" w:rsidRDefault="00000000">
            <w:pPr>
              <w:widowControl w:val="0"/>
              <w:spacing w:before="120" w:after="12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Autoridade Máxima da Área de TIC</w:t>
            </w:r>
          </w:p>
        </w:tc>
      </w:tr>
      <w:tr w:rsidR="000C3C2B" w14:paraId="5BAA31A2" w14:textId="77777777">
        <w:trPr>
          <w:jc w:val="center"/>
        </w:trPr>
        <w:tc>
          <w:tcPr>
            <w:tcW w:w="9650" w:type="dxa"/>
            <w:tcBorders>
              <w:top w:val="single" w:sz="8" w:space="0" w:color="000000"/>
              <w:left w:val="single" w:sz="8" w:space="0" w:color="000000"/>
              <w:bottom w:val="single" w:sz="8" w:space="0" w:color="000000"/>
              <w:right w:val="single" w:sz="8" w:space="0" w:color="000000"/>
            </w:tcBorders>
            <w:tcMar>
              <w:top w:w="0" w:type="dxa"/>
              <w:left w:w="28" w:type="dxa"/>
              <w:bottom w:w="28" w:type="dxa"/>
              <w:right w:w="28" w:type="dxa"/>
            </w:tcMar>
          </w:tcPr>
          <w:p w14:paraId="4246B58A" w14:textId="77777777" w:rsidR="000C3C2B" w:rsidRDefault="000C3C2B">
            <w:pPr>
              <w:widowControl w:val="0"/>
              <w:spacing w:line="240" w:lineRule="auto"/>
              <w:jc w:val="center"/>
              <w:rPr>
                <w:rFonts w:ascii="Palatino Linotype" w:eastAsia="Palatino Linotype" w:hAnsi="Palatino Linotype" w:cs="Palatino Linotype"/>
              </w:rPr>
            </w:pPr>
          </w:p>
          <w:p w14:paraId="2DAF4BBF" w14:textId="77777777" w:rsidR="000C3C2B" w:rsidRDefault="00000000">
            <w:pPr>
              <w:widowControl w:val="0"/>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____________________</w:t>
            </w:r>
          </w:p>
          <w:p w14:paraId="38F9A558" w14:textId="77777777" w:rsidR="000C3C2B" w:rsidRDefault="00000000">
            <w:pPr>
              <w:widowControl w:val="0"/>
              <w:spacing w:line="240" w:lineRule="auto"/>
              <w:jc w:val="center"/>
              <w:rPr>
                <w:rFonts w:ascii="Palatino Linotype" w:eastAsia="Palatino Linotype" w:hAnsi="Palatino Linotype" w:cs="Palatino Linotype"/>
                <w:i/>
                <w:shd w:val="clear" w:color="auto" w:fill="CCCCCC"/>
              </w:rPr>
            </w:pPr>
            <w:r>
              <w:rPr>
                <w:rFonts w:ascii="Palatino Linotype" w:eastAsia="Palatino Linotype" w:hAnsi="Palatino Linotype" w:cs="Palatino Linotype"/>
                <w:i/>
                <w:shd w:val="clear" w:color="auto" w:fill="CCCCCC"/>
              </w:rPr>
              <w:t>Nome</w:t>
            </w:r>
          </w:p>
          <w:p w14:paraId="5C48FB55" w14:textId="77777777" w:rsidR="000C3C2B" w:rsidRDefault="00000000">
            <w:pPr>
              <w:widowControl w:val="0"/>
              <w:spacing w:line="240" w:lineRule="auto"/>
              <w:jc w:val="center"/>
              <w:rPr>
                <w:rFonts w:ascii="Palatino Linotype" w:eastAsia="Palatino Linotype" w:hAnsi="Palatino Linotype" w:cs="Palatino Linotype"/>
                <w:i/>
                <w:shd w:val="clear" w:color="auto" w:fill="CCCCCC"/>
              </w:rPr>
            </w:pPr>
            <w:r>
              <w:rPr>
                <w:rFonts w:ascii="Palatino Linotype" w:eastAsia="Palatino Linotype" w:hAnsi="Palatino Linotype" w:cs="Palatino Linotype"/>
                <w:i/>
                <w:shd w:val="clear" w:color="auto" w:fill="CCCCCC"/>
              </w:rPr>
              <w:t>Cargo</w:t>
            </w:r>
          </w:p>
          <w:p w14:paraId="76DEC7F6" w14:textId="77777777" w:rsidR="000C3C2B" w:rsidRDefault="00000000">
            <w:pPr>
              <w:widowControl w:val="0"/>
              <w:spacing w:line="240" w:lineRule="auto"/>
              <w:jc w:val="center"/>
              <w:rPr>
                <w:rFonts w:ascii="Palatino Linotype" w:eastAsia="Palatino Linotype" w:hAnsi="Palatino Linotype" w:cs="Palatino Linotype"/>
                <w:i/>
                <w:color w:val="FF3333"/>
              </w:rPr>
            </w:pPr>
            <w:r>
              <w:rPr>
                <w:rFonts w:ascii="Palatino Linotype" w:eastAsia="Palatino Linotype" w:hAnsi="Palatino Linotype" w:cs="Palatino Linotype"/>
                <w:b/>
                <w:shd w:val="clear" w:color="auto" w:fill="CCCCCC"/>
              </w:rPr>
              <w:t xml:space="preserve"> </w:t>
            </w:r>
            <w:r>
              <w:rPr>
                <w:rFonts w:ascii="Palatino Linotype" w:eastAsia="Palatino Linotype" w:hAnsi="Palatino Linotype" w:cs="Palatino Linotype"/>
                <w:i/>
                <w:shd w:val="clear" w:color="auto" w:fill="CCCCCC"/>
              </w:rPr>
              <w:t>Matrícula</w:t>
            </w:r>
          </w:p>
        </w:tc>
      </w:tr>
    </w:tbl>
    <w:p w14:paraId="2B3F0B10" w14:textId="77777777" w:rsidR="000C3C2B" w:rsidRDefault="000C3C2B">
      <w:pPr>
        <w:spacing w:after="140"/>
        <w:ind w:left="360"/>
        <w:jc w:val="center"/>
        <w:rPr>
          <w:rFonts w:ascii="Palatino Linotype" w:eastAsia="Palatino Linotype" w:hAnsi="Palatino Linotype" w:cs="Palatino Linotype"/>
          <w:i/>
        </w:rPr>
      </w:pPr>
    </w:p>
    <w:p w14:paraId="2C983E47" w14:textId="77777777" w:rsidR="000C3C2B" w:rsidRDefault="00000000">
      <w:pPr>
        <w:spacing w:after="140"/>
        <w:ind w:left="360"/>
        <w:jc w:val="right"/>
        <w:rPr>
          <w:rFonts w:ascii="Palatino Linotype" w:eastAsia="Palatino Linotype" w:hAnsi="Palatino Linotype" w:cs="Palatino Linotype"/>
        </w:rPr>
      </w:pPr>
      <w:r>
        <w:rPr>
          <w:rFonts w:ascii="Palatino Linotype" w:eastAsia="Palatino Linotype" w:hAnsi="Palatino Linotype" w:cs="Palatino Linotype"/>
          <w:shd w:val="clear" w:color="auto" w:fill="D9D9D9"/>
        </w:rPr>
        <w:t>Local</w:t>
      </w:r>
      <w:r>
        <w:rPr>
          <w:rFonts w:ascii="Palatino Linotype" w:eastAsia="Palatino Linotype" w:hAnsi="Palatino Linotype" w:cs="Palatino Linotype"/>
        </w:rPr>
        <w:t xml:space="preserve">, </w:t>
      </w:r>
      <w:r>
        <w:rPr>
          <w:rFonts w:ascii="Palatino Linotype" w:eastAsia="Palatino Linotype" w:hAnsi="Palatino Linotype" w:cs="Palatino Linotype"/>
          <w:shd w:val="clear" w:color="auto" w:fill="D9D9D9"/>
        </w:rPr>
        <w:t>dia</w:t>
      </w:r>
      <w:r>
        <w:rPr>
          <w:rFonts w:ascii="Palatino Linotype" w:eastAsia="Palatino Linotype" w:hAnsi="Palatino Linotype" w:cs="Palatino Linotype"/>
        </w:rPr>
        <w:t xml:space="preserve"> de </w:t>
      </w:r>
      <w:r>
        <w:rPr>
          <w:rFonts w:ascii="Palatino Linotype" w:eastAsia="Palatino Linotype" w:hAnsi="Palatino Linotype" w:cs="Palatino Linotype"/>
          <w:shd w:val="clear" w:color="auto" w:fill="D9D9D9"/>
        </w:rPr>
        <w:t>mê</w:t>
      </w:r>
      <w:r>
        <w:rPr>
          <w:rFonts w:ascii="Palatino Linotype" w:eastAsia="Palatino Linotype" w:hAnsi="Palatino Linotype" w:cs="Palatino Linotype"/>
        </w:rPr>
        <w:t xml:space="preserve">s de </w:t>
      </w:r>
      <w:r>
        <w:rPr>
          <w:rFonts w:ascii="Palatino Linotype" w:eastAsia="Palatino Linotype" w:hAnsi="Palatino Linotype" w:cs="Palatino Linotype"/>
          <w:shd w:val="clear" w:color="auto" w:fill="D9D9D9"/>
        </w:rPr>
        <w:t>ano</w:t>
      </w:r>
      <w:r>
        <w:rPr>
          <w:rFonts w:ascii="Palatino Linotype" w:eastAsia="Palatino Linotype" w:hAnsi="Palatino Linotype" w:cs="Palatino Linotype"/>
        </w:rPr>
        <w:t>.</w:t>
      </w:r>
    </w:p>
    <w:p w14:paraId="6799FEFC" w14:textId="77777777" w:rsidR="000C3C2B" w:rsidRDefault="00000000">
      <w:pPr>
        <w:spacing w:after="140"/>
        <w:rPr>
          <w:rFonts w:ascii="Palatino Linotype" w:eastAsia="Palatino Linotype" w:hAnsi="Palatino Linotype" w:cs="Palatino Linotype"/>
        </w:rPr>
      </w:pPr>
      <w:r>
        <w:rPr>
          <w:rFonts w:ascii="Palatino Linotype" w:eastAsia="Palatino Linotype" w:hAnsi="Palatino Linotype" w:cs="Palatino Linotype"/>
        </w:rPr>
        <w:t>Aprovo,</w:t>
      </w:r>
    </w:p>
    <w:tbl>
      <w:tblPr>
        <w:tblStyle w:val="afffffa"/>
        <w:tblW w:w="9650" w:type="dxa"/>
        <w:jc w:val="center"/>
        <w:tblInd w:w="0" w:type="dxa"/>
        <w:tblLayout w:type="fixed"/>
        <w:tblLook w:val="0000" w:firstRow="0" w:lastRow="0" w:firstColumn="0" w:lastColumn="0" w:noHBand="0" w:noVBand="0"/>
      </w:tblPr>
      <w:tblGrid>
        <w:gridCol w:w="9650"/>
      </w:tblGrid>
      <w:tr w:rsidR="000C3C2B" w14:paraId="0D405BDA" w14:textId="77777777">
        <w:trPr>
          <w:jc w:val="center"/>
        </w:trPr>
        <w:tc>
          <w:tcPr>
            <w:tcW w:w="9650" w:type="dxa"/>
            <w:tcBorders>
              <w:top w:val="single" w:sz="8" w:space="0" w:color="000000"/>
              <w:left w:val="single" w:sz="8" w:space="0" w:color="000000"/>
              <w:bottom w:val="single" w:sz="8" w:space="0" w:color="000000"/>
              <w:right w:val="single" w:sz="8" w:space="0" w:color="000000"/>
            </w:tcBorders>
            <w:shd w:val="clear" w:color="auto" w:fill="E8E8E8"/>
            <w:tcMar>
              <w:top w:w="28" w:type="dxa"/>
              <w:left w:w="28" w:type="dxa"/>
              <w:bottom w:w="28" w:type="dxa"/>
              <w:right w:w="28" w:type="dxa"/>
            </w:tcMar>
          </w:tcPr>
          <w:p w14:paraId="19D7F78B" w14:textId="77777777" w:rsidR="000C3C2B" w:rsidRDefault="00000000">
            <w:pPr>
              <w:widowControl w:val="0"/>
              <w:spacing w:before="120" w:after="12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Autoridade Competente</w:t>
            </w:r>
          </w:p>
        </w:tc>
      </w:tr>
      <w:tr w:rsidR="000C3C2B" w14:paraId="0716660C" w14:textId="77777777">
        <w:trPr>
          <w:jc w:val="center"/>
        </w:trPr>
        <w:tc>
          <w:tcPr>
            <w:tcW w:w="9650" w:type="dxa"/>
            <w:tcBorders>
              <w:top w:val="single" w:sz="8" w:space="0" w:color="000000"/>
              <w:left w:val="single" w:sz="8" w:space="0" w:color="000000"/>
              <w:bottom w:val="single" w:sz="8" w:space="0" w:color="000000"/>
              <w:right w:val="single" w:sz="8" w:space="0" w:color="000000"/>
            </w:tcBorders>
            <w:tcMar>
              <w:top w:w="0" w:type="dxa"/>
              <w:left w:w="28" w:type="dxa"/>
              <w:bottom w:w="28" w:type="dxa"/>
              <w:right w:w="28" w:type="dxa"/>
            </w:tcMar>
          </w:tcPr>
          <w:p w14:paraId="79107131" w14:textId="77777777" w:rsidR="000C3C2B" w:rsidRDefault="000C3C2B">
            <w:pPr>
              <w:widowControl w:val="0"/>
              <w:spacing w:line="240" w:lineRule="auto"/>
              <w:jc w:val="center"/>
              <w:rPr>
                <w:rFonts w:ascii="Palatino Linotype" w:eastAsia="Palatino Linotype" w:hAnsi="Palatino Linotype" w:cs="Palatino Linotype"/>
              </w:rPr>
            </w:pPr>
          </w:p>
          <w:p w14:paraId="06D34B15" w14:textId="77777777" w:rsidR="000C3C2B" w:rsidRDefault="00000000">
            <w:pPr>
              <w:widowControl w:val="0"/>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____________________</w:t>
            </w:r>
          </w:p>
          <w:p w14:paraId="72F415DB" w14:textId="77777777" w:rsidR="000C3C2B" w:rsidRDefault="00000000">
            <w:pPr>
              <w:widowControl w:val="0"/>
              <w:spacing w:line="240" w:lineRule="auto"/>
              <w:jc w:val="center"/>
              <w:rPr>
                <w:rFonts w:ascii="Palatino Linotype" w:eastAsia="Palatino Linotype" w:hAnsi="Palatino Linotype" w:cs="Palatino Linotype"/>
                <w:i/>
                <w:shd w:val="clear" w:color="auto" w:fill="CCCCCC"/>
              </w:rPr>
            </w:pPr>
            <w:r>
              <w:rPr>
                <w:rFonts w:ascii="Palatino Linotype" w:eastAsia="Palatino Linotype" w:hAnsi="Palatino Linotype" w:cs="Palatino Linotype"/>
                <w:i/>
                <w:shd w:val="clear" w:color="auto" w:fill="CCCCCC"/>
              </w:rPr>
              <w:t>Nome</w:t>
            </w:r>
          </w:p>
          <w:p w14:paraId="18F7595D" w14:textId="77777777" w:rsidR="000C3C2B" w:rsidRDefault="00000000">
            <w:pPr>
              <w:widowControl w:val="0"/>
              <w:spacing w:line="240" w:lineRule="auto"/>
              <w:jc w:val="center"/>
              <w:rPr>
                <w:rFonts w:ascii="Palatino Linotype" w:eastAsia="Palatino Linotype" w:hAnsi="Palatino Linotype" w:cs="Palatino Linotype"/>
                <w:i/>
                <w:shd w:val="clear" w:color="auto" w:fill="CCCCCC"/>
              </w:rPr>
            </w:pPr>
            <w:r>
              <w:rPr>
                <w:rFonts w:ascii="Palatino Linotype" w:eastAsia="Palatino Linotype" w:hAnsi="Palatino Linotype" w:cs="Palatino Linotype"/>
                <w:i/>
                <w:shd w:val="clear" w:color="auto" w:fill="CCCCCC"/>
              </w:rPr>
              <w:t>Cargo</w:t>
            </w:r>
          </w:p>
          <w:p w14:paraId="642C005A" w14:textId="77777777" w:rsidR="000C3C2B" w:rsidRDefault="00000000">
            <w:pPr>
              <w:widowControl w:val="0"/>
              <w:spacing w:line="240" w:lineRule="auto"/>
              <w:jc w:val="center"/>
              <w:rPr>
                <w:rFonts w:ascii="Palatino Linotype" w:eastAsia="Palatino Linotype" w:hAnsi="Palatino Linotype" w:cs="Palatino Linotype"/>
                <w:i/>
                <w:color w:val="FF3333"/>
              </w:rPr>
            </w:pPr>
            <w:r>
              <w:rPr>
                <w:rFonts w:ascii="Palatino Linotype" w:eastAsia="Palatino Linotype" w:hAnsi="Palatino Linotype" w:cs="Palatino Linotype"/>
                <w:b/>
                <w:shd w:val="clear" w:color="auto" w:fill="CCCCCC"/>
              </w:rPr>
              <w:t xml:space="preserve"> </w:t>
            </w:r>
            <w:r>
              <w:rPr>
                <w:rFonts w:ascii="Palatino Linotype" w:eastAsia="Palatino Linotype" w:hAnsi="Palatino Linotype" w:cs="Palatino Linotype"/>
                <w:i/>
                <w:shd w:val="clear" w:color="auto" w:fill="CCCCCC"/>
              </w:rPr>
              <w:t>Matrícula</w:t>
            </w:r>
          </w:p>
        </w:tc>
      </w:tr>
    </w:tbl>
    <w:p w14:paraId="01559CAD" w14:textId="77777777" w:rsidR="000C3C2B" w:rsidRDefault="00000000">
      <w:pPr>
        <w:spacing w:before="120"/>
        <w:ind w:left="360"/>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Obs. Caso o Estado ou Município não possua alguma das autoridades citadas acima ou caso as leis locais dispensem a autorização de licitação de solução de TIC por alguma dessas autoridades, favor apagar ou alterar o nome da autoridade conforme a necessidade e consoante as leis regionais.</w:t>
      </w:r>
    </w:p>
    <w:p w14:paraId="4C6842CF" w14:textId="77777777" w:rsidR="000C3C2B" w:rsidRDefault="000C3C2B">
      <w:pPr>
        <w:spacing w:line="259" w:lineRule="auto"/>
        <w:rPr>
          <w:rFonts w:ascii="Palatino Linotype" w:eastAsia="Palatino Linotype" w:hAnsi="Palatino Linotype" w:cs="Palatino Linotype"/>
          <w:b/>
        </w:rPr>
      </w:pPr>
    </w:p>
    <w:p w14:paraId="56D7CE40" w14:textId="77777777" w:rsidR="000C3C2B" w:rsidRDefault="000C3C2B">
      <w:pPr>
        <w:spacing w:line="259" w:lineRule="auto"/>
        <w:rPr>
          <w:rFonts w:ascii="Palatino Linotype" w:eastAsia="Palatino Linotype" w:hAnsi="Palatino Linotype" w:cs="Palatino Linotype"/>
          <w:b/>
        </w:rPr>
      </w:pPr>
    </w:p>
    <w:p w14:paraId="30104465" w14:textId="77777777" w:rsidR="000C3C2B" w:rsidRDefault="00000000">
      <w:pPr>
        <w:keepNext/>
        <w:keepLines/>
        <w:pBdr>
          <w:top w:val="nil"/>
          <w:left w:val="nil"/>
          <w:bottom w:val="nil"/>
          <w:right w:val="nil"/>
          <w:between w:val="nil"/>
        </w:pBdr>
        <w:spacing w:after="200" w:line="259" w:lineRule="auto"/>
        <w:jc w:val="center"/>
        <w:rPr>
          <w:rFonts w:ascii="Palatino Linotype" w:eastAsia="Palatino Linotype" w:hAnsi="Palatino Linotype" w:cs="Palatino Linotype"/>
          <w:b/>
          <w:color w:val="000000"/>
        </w:rPr>
      </w:pPr>
      <w:bookmarkStart w:id="68" w:name="_heading=h.ju6nm5aftdrl" w:colFirst="0" w:colLast="0"/>
      <w:bookmarkEnd w:id="68"/>
      <w:r>
        <w:rPr>
          <w:rFonts w:ascii="Palatino Linotype" w:eastAsia="Palatino Linotype" w:hAnsi="Palatino Linotype" w:cs="Palatino Linotype"/>
          <w:b/>
          <w:color w:val="000000"/>
        </w:rPr>
        <w:t>LISTA DE ANEXOS</w:t>
      </w:r>
    </w:p>
    <w:p w14:paraId="7B1C93AE" w14:textId="77777777" w:rsidR="000C3C2B" w:rsidRDefault="00000000">
      <w:pPr>
        <w:spacing w:after="200" w:line="259" w:lineRule="auto"/>
        <w:ind w:left="720" w:hanging="720"/>
        <w:rPr>
          <w:rFonts w:ascii="Palatino Linotype" w:eastAsia="Palatino Linotype" w:hAnsi="Palatino Linotype" w:cs="Palatino Linotype"/>
          <w:b/>
        </w:rPr>
      </w:pPr>
      <w:r>
        <w:rPr>
          <w:rFonts w:ascii="Palatino Linotype" w:eastAsia="Palatino Linotype" w:hAnsi="Palatino Linotype" w:cs="Palatino Linotype"/>
          <w:b/>
        </w:rPr>
        <w:t xml:space="preserve">Anexo 01 </w:t>
      </w:r>
      <w:r>
        <w:rPr>
          <w:rFonts w:ascii="Palatino Linotype" w:eastAsia="Palatino Linotype" w:hAnsi="Palatino Linotype" w:cs="Palatino Linotype"/>
        </w:rPr>
        <w:t>–</w:t>
      </w:r>
      <w:r>
        <w:rPr>
          <w:rFonts w:ascii="Palatino Linotype" w:eastAsia="Palatino Linotype" w:hAnsi="Palatino Linotype" w:cs="Palatino Linotype"/>
          <w:b/>
        </w:rPr>
        <w:t xml:space="preserve"> Orientação para proposta de preços </w:t>
      </w:r>
    </w:p>
    <w:p w14:paraId="125A74DF" w14:textId="77777777" w:rsidR="000C3C2B" w:rsidRDefault="00000000">
      <w:pPr>
        <w:spacing w:before="120" w:after="120"/>
        <w:ind w:left="720" w:hanging="720"/>
        <w:jc w:val="both"/>
        <w:rPr>
          <w:rFonts w:ascii="Palatino Linotype" w:eastAsia="Palatino Linotype" w:hAnsi="Palatino Linotype" w:cs="Palatino Linotype"/>
          <w:b/>
        </w:rPr>
      </w:pPr>
      <w:r>
        <w:rPr>
          <w:rFonts w:ascii="Palatino Linotype" w:eastAsia="Palatino Linotype" w:hAnsi="Palatino Linotype" w:cs="Palatino Linotype"/>
          <w:b/>
        </w:rPr>
        <w:t xml:space="preserve">Anexo 02 - Especificações da solução de conectividade </w:t>
      </w:r>
      <w:proofErr w:type="spellStart"/>
      <w:r>
        <w:rPr>
          <w:rFonts w:ascii="Palatino Linotype" w:eastAsia="Palatino Linotype" w:hAnsi="Palatino Linotype" w:cs="Palatino Linotype"/>
          <w:b/>
        </w:rPr>
        <w:t>Wi-fi</w:t>
      </w:r>
      <w:proofErr w:type="spellEnd"/>
    </w:p>
    <w:p w14:paraId="33424FD3" w14:textId="77777777" w:rsidR="000C3C2B" w:rsidRDefault="00000000">
      <w:pPr>
        <w:spacing w:before="120" w:after="120"/>
        <w:jc w:val="both"/>
        <w:rPr>
          <w:rFonts w:ascii="Palatino Linotype" w:eastAsia="Palatino Linotype" w:hAnsi="Palatino Linotype" w:cs="Palatino Linotype"/>
          <w:b/>
        </w:rPr>
      </w:pPr>
      <w:r>
        <w:rPr>
          <w:rFonts w:ascii="Palatino Linotype" w:eastAsia="Palatino Linotype" w:hAnsi="Palatino Linotype" w:cs="Palatino Linotype"/>
          <w:b/>
        </w:rPr>
        <w:t>Anexo 03 - Especificações dos elementos de infraestrutura</w:t>
      </w:r>
    </w:p>
    <w:p w14:paraId="11FD3011" w14:textId="77777777" w:rsidR="000C3C2B" w:rsidRDefault="00000000">
      <w:pPr>
        <w:spacing w:after="200" w:line="259" w:lineRule="auto"/>
        <w:rPr>
          <w:rFonts w:ascii="Palatino Linotype" w:eastAsia="Palatino Linotype" w:hAnsi="Palatino Linotype" w:cs="Palatino Linotype"/>
          <w:b/>
        </w:rPr>
      </w:pPr>
      <w:r>
        <w:rPr>
          <w:rFonts w:ascii="Palatino Linotype" w:eastAsia="Palatino Linotype" w:hAnsi="Palatino Linotype" w:cs="Palatino Linotype"/>
          <w:b/>
        </w:rPr>
        <w:t xml:space="preserve">Anexo 04 - Lista e informações das escolas </w:t>
      </w:r>
    </w:p>
    <w:p w14:paraId="3929AA8F" w14:textId="77777777" w:rsidR="000C3C2B" w:rsidRDefault="00000000">
      <w:pPr>
        <w:spacing w:before="120" w:after="120"/>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Anexo 05 - Modelo de relatório de implantação (</w:t>
      </w:r>
      <w:proofErr w:type="spellStart"/>
      <w:r>
        <w:rPr>
          <w:rFonts w:ascii="Palatino Linotype" w:eastAsia="Palatino Linotype" w:hAnsi="Palatino Linotype" w:cs="Palatino Linotype"/>
          <w:b/>
        </w:rPr>
        <w:t>PPIs</w:t>
      </w:r>
      <w:proofErr w:type="spellEnd"/>
      <w:r>
        <w:rPr>
          <w:rFonts w:ascii="Palatino Linotype" w:eastAsia="Palatino Linotype" w:hAnsi="Palatino Linotype" w:cs="Palatino Linotype"/>
          <w:b/>
        </w:rPr>
        <w:t xml:space="preserve"> e </w:t>
      </w:r>
      <w:proofErr w:type="spellStart"/>
      <w:r>
        <w:rPr>
          <w:rFonts w:ascii="Palatino Linotype" w:eastAsia="Palatino Linotype" w:hAnsi="Palatino Linotype" w:cs="Palatino Linotype"/>
          <w:b/>
        </w:rPr>
        <w:t>PDIs</w:t>
      </w:r>
      <w:proofErr w:type="spellEnd"/>
      <w:r>
        <w:rPr>
          <w:rFonts w:ascii="Palatino Linotype" w:eastAsia="Palatino Linotype" w:hAnsi="Palatino Linotype" w:cs="Palatino Linotype"/>
          <w:b/>
        </w:rPr>
        <w:t>)</w:t>
      </w:r>
    </w:p>
    <w:p w14:paraId="0E80F423" w14:textId="77777777" w:rsidR="000C3C2B" w:rsidRDefault="00000000">
      <w:pPr>
        <w:spacing w:before="120" w:after="120"/>
        <w:jc w:val="both"/>
        <w:rPr>
          <w:rFonts w:ascii="Palatino Linotype" w:eastAsia="Palatino Linotype" w:hAnsi="Palatino Linotype" w:cs="Palatino Linotype"/>
          <w:b/>
        </w:rPr>
      </w:pPr>
      <w:r>
        <w:rPr>
          <w:rFonts w:ascii="Palatino Linotype" w:eastAsia="Palatino Linotype" w:hAnsi="Palatino Linotype" w:cs="Palatino Linotype"/>
          <w:b/>
        </w:rPr>
        <w:t>Anexo 06 - Planilha de solicitação de preços</w:t>
      </w:r>
    </w:p>
    <w:p w14:paraId="0422A16F" w14:textId="77777777" w:rsidR="000C3C2B" w:rsidRDefault="00000000">
      <w:pPr>
        <w:spacing w:before="120" w:after="120"/>
        <w:ind w:left="720" w:hanging="720"/>
        <w:jc w:val="both"/>
        <w:rPr>
          <w:rFonts w:ascii="Palatino Linotype" w:eastAsia="Palatino Linotype" w:hAnsi="Palatino Linotype" w:cs="Palatino Linotype"/>
          <w:b/>
        </w:rPr>
      </w:pPr>
      <w:r>
        <w:rPr>
          <w:rFonts w:ascii="Palatino Linotype" w:eastAsia="Palatino Linotype" w:hAnsi="Palatino Linotype" w:cs="Palatino Linotype"/>
          <w:b/>
        </w:rPr>
        <w:t>Anexo 07 - Termo de Compromisso e Manutenção de Sigilo</w:t>
      </w:r>
    </w:p>
    <w:p w14:paraId="3F97D413" w14:textId="77777777" w:rsidR="000C3C2B" w:rsidRDefault="00000000">
      <w:pPr>
        <w:spacing w:before="120" w:after="120"/>
        <w:ind w:left="720" w:hanging="720"/>
        <w:jc w:val="both"/>
        <w:rPr>
          <w:rFonts w:ascii="Palatino Linotype" w:eastAsia="Palatino Linotype" w:hAnsi="Palatino Linotype" w:cs="Palatino Linotype"/>
          <w:b/>
        </w:rPr>
      </w:pPr>
      <w:r>
        <w:rPr>
          <w:rFonts w:ascii="Palatino Linotype" w:eastAsia="Palatino Linotype" w:hAnsi="Palatino Linotype" w:cs="Palatino Linotype"/>
          <w:b/>
        </w:rPr>
        <w:t>Anexo 08 - Relatório de visita técnica</w:t>
      </w:r>
    </w:p>
    <w:p w14:paraId="3EAFB1F2" w14:textId="77777777" w:rsidR="000C3C2B" w:rsidRDefault="00000000">
      <w:pPr>
        <w:spacing w:before="120" w:after="120"/>
        <w:ind w:left="720" w:hanging="720"/>
        <w:jc w:val="both"/>
        <w:rPr>
          <w:rFonts w:ascii="Palatino Linotype" w:eastAsia="Palatino Linotype" w:hAnsi="Palatino Linotype" w:cs="Palatino Linotype"/>
          <w:b/>
        </w:rPr>
      </w:pPr>
      <w:r>
        <w:rPr>
          <w:rFonts w:ascii="Palatino Linotype" w:eastAsia="Palatino Linotype" w:hAnsi="Palatino Linotype" w:cs="Palatino Linotype"/>
          <w:b/>
        </w:rPr>
        <w:t>Anexo 09 - modelo de Termo de recebimento provisório</w:t>
      </w:r>
    </w:p>
    <w:p w14:paraId="754A70F8" w14:textId="77777777" w:rsidR="000C3C2B" w:rsidRDefault="00000000">
      <w:pPr>
        <w:spacing w:before="120" w:after="120"/>
        <w:ind w:left="720" w:hanging="720"/>
        <w:jc w:val="both"/>
        <w:rPr>
          <w:rFonts w:ascii="Palatino Linotype" w:eastAsia="Palatino Linotype" w:hAnsi="Palatino Linotype" w:cs="Palatino Linotype"/>
          <w:b/>
        </w:rPr>
      </w:pPr>
      <w:r>
        <w:rPr>
          <w:rFonts w:ascii="Palatino Linotype" w:eastAsia="Palatino Linotype" w:hAnsi="Palatino Linotype" w:cs="Palatino Linotype"/>
          <w:b/>
        </w:rPr>
        <w:t>Anexo 10 - modelo de Termo de recebimento definitivo</w:t>
      </w:r>
      <w:r>
        <w:br w:type="page"/>
      </w:r>
    </w:p>
    <w:p w14:paraId="43DCD50D" w14:textId="77777777" w:rsidR="000C3C2B" w:rsidRDefault="00000000">
      <w:pPr>
        <w:spacing w:before="120" w:after="120"/>
        <w:jc w:val="center"/>
        <w:rPr>
          <w:rFonts w:ascii="Palatino Linotype" w:eastAsia="Palatino Linotype" w:hAnsi="Palatino Linotype" w:cs="Palatino Linotype"/>
          <w:b/>
          <w:sz w:val="24"/>
          <w:szCs w:val="24"/>
        </w:rPr>
      </w:pPr>
      <w:r>
        <w:rPr>
          <w:rFonts w:ascii="Palatino Linotype" w:eastAsia="Palatino Linotype" w:hAnsi="Palatino Linotype" w:cs="Palatino Linotype"/>
          <w:b/>
        </w:rPr>
        <w:lastRenderedPageBreak/>
        <w:t>Referências Bibliográficas</w:t>
      </w:r>
    </w:p>
    <w:p w14:paraId="09E6306A"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ASSOCIAÇÃO BRASILEIRA DE NORMAS TÉCNICAS – ABNT. </w:t>
      </w:r>
      <w:r>
        <w:rPr>
          <w:rFonts w:ascii="Palatino Linotype" w:eastAsia="Palatino Linotype" w:hAnsi="Palatino Linotype" w:cs="Palatino Linotype"/>
          <w:b/>
        </w:rPr>
        <w:t>NBR ISO/IEC 60529:2014</w:t>
      </w:r>
      <w:r>
        <w:rPr>
          <w:rFonts w:ascii="Palatino Linotype" w:eastAsia="Palatino Linotype" w:hAnsi="Palatino Linotype" w:cs="Palatino Linotype"/>
        </w:rPr>
        <w:t xml:space="preserve"> – Grau de proteção proporcionado por invólucros (código IP). Rio de Janeiro: ABNT, 2014.</w:t>
      </w:r>
    </w:p>
    <w:p w14:paraId="5EDBFA12"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Constituição da República Federativa do Brasil de 1988</w:t>
      </w:r>
      <w:r>
        <w:rPr>
          <w:rFonts w:ascii="Palatino Linotype" w:eastAsia="Palatino Linotype" w:hAnsi="Palatino Linotype" w:cs="Palatino Linotype"/>
        </w:rPr>
        <w:t>. 1. ed. Brasília, DF: Senado Federal, 1988.</w:t>
      </w:r>
    </w:p>
    <w:p w14:paraId="38155AC8"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Decreto nº 8.936, de 19 de dezembro de 2016</w:t>
      </w:r>
      <w:r>
        <w:rPr>
          <w:rFonts w:ascii="Palatino Linotype" w:eastAsia="Palatino Linotype" w:hAnsi="Palatino Linotype" w:cs="Palatino Linotype"/>
        </w:rPr>
        <w:t>. Regulamenta a Lei nº 13.303, de 30 de junho de 2016, que dispõe sobre o estatuto jurídico da empresa pública e da sociedade de economia mista. Diário Oficial da União, Brasília, DF, 20 dez. 2016.</w:t>
      </w:r>
    </w:p>
    <w:p w14:paraId="2648871F"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Decreto nº 10.818, de 27 de setembro de 2021</w:t>
      </w:r>
      <w:r>
        <w:rPr>
          <w:rFonts w:ascii="Palatino Linotype" w:eastAsia="Palatino Linotype" w:hAnsi="Palatino Linotype" w:cs="Palatino Linotype"/>
        </w:rPr>
        <w:t>. Regulamenta a Lei nº 14.133/2021, que estabelece normas gerais sobre licitações e contratos administrativos. Diário Oficial da União, Brasília, DF, 28 set. 2021.</w:t>
      </w:r>
    </w:p>
    <w:p w14:paraId="47746948"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Guia Nacional de Contratações Sustentáveis</w:t>
      </w:r>
      <w:r>
        <w:rPr>
          <w:rFonts w:ascii="Palatino Linotype" w:eastAsia="Palatino Linotype" w:hAnsi="Palatino Linotype" w:cs="Palatino Linotype"/>
        </w:rPr>
        <w:t>. Disponível em:</w:t>
      </w:r>
      <w:hyperlink r:id="rId23">
        <w:r w:rsidR="000C3C2B">
          <w:rPr>
            <w:rFonts w:ascii="Palatino Linotype" w:eastAsia="Palatino Linotype" w:hAnsi="Palatino Linotype" w:cs="Palatino Linotype"/>
          </w:rPr>
          <w:t xml:space="preserve"> https://www.gov.br/agu/pt-br/composicao/cgu/cgu/guias/guia-de-contratacoes-sustentaveis-set-2023.pdf</w:t>
        </w:r>
      </w:hyperlink>
      <w:r>
        <w:rPr>
          <w:rFonts w:ascii="Palatino Linotype" w:eastAsia="Palatino Linotype" w:hAnsi="Palatino Linotype" w:cs="Palatino Linotype"/>
        </w:rPr>
        <w:t>. Acesso em: 11 nov. 2024.</w:t>
      </w:r>
    </w:p>
    <w:p w14:paraId="57F7D1C3"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Instrução Normativa DREI/ME nº 77, de 18 de março de 2020</w:t>
      </w:r>
      <w:r>
        <w:rPr>
          <w:rFonts w:ascii="Palatino Linotype" w:eastAsia="Palatino Linotype" w:hAnsi="Palatino Linotype" w:cs="Palatino Linotype"/>
        </w:rPr>
        <w:t>. Dispõe sobre o registro público de empresas e sociedades. Diário Oficial da União, Brasília, DF, 19 mar. 2020.</w:t>
      </w:r>
    </w:p>
    <w:p w14:paraId="5937012D"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Instrução Normativa SEGES/ME nº 53, de 8 de julho de 2020</w:t>
      </w:r>
      <w:r>
        <w:rPr>
          <w:rFonts w:ascii="Palatino Linotype" w:eastAsia="Palatino Linotype" w:hAnsi="Palatino Linotype" w:cs="Palatino Linotype"/>
        </w:rPr>
        <w:t>. Estabelece procedimentos e orientações para a implementação da Lei nº 14.133/2021. Diário Oficial da União, Brasília, DF, 9 jul. 2020.</w:t>
      </w:r>
    </w:p>
    <w:p w14:paraId="2E35054C"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Instrução Normativa SEGES/ME nº 65, de 10 de setembro de 2021</w:t>
      </w:r>
      <w:r>
        <w:rPr>
          <w:rFonts w:ascii="Palatino Linotype" w:eastAsia="Palatino Linotype" w:hAnsi="Palatino Linotype" w:cs="Palatino Linotype"/>
        </w:rPr>
        <w:t>. Estabelece procedimentos e orientações para a execução de contratos administrativos. Diário Oficial da União, Brasília, DF, 11 set. 2021.</w:t>
      </w:r>
    </w:p>
    <w:p w14:paraId="4319084E"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Instrução Normativa SEGES/ME nº 116, de 1º de setembro de 2021</w:t>
      </w:r>
      <w:r>
        <w:rPr>
          <w:rFonts w:ascii="Palatino Linotype" w:eastAsia="Palatino Linotype" w:hAnsi="Palatino Linotype" w:cs="Palatino Linotype"/>
        </w:rPr>
        <w:t>. Estabelece diretrizes para a implementação e fiscalização das atividades de licitações e contratos administrativos no âmbito do Ministério da Economia. Diário Oficial da União, Brasília, DF, 2 set. 2021.</w:t>
      </w:r>
    </w:p>
    <w:p w14:paraId="32606E0E"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Instrução Normativa SGD/ME nº 1, de 4 de abril de 2019</w:t>
      </w:r>
      <w:r>
        <w:rPr>
          <w:rFonts w:ascii="Palatino Linotype" w:eastAsia="Palatino Linotype" w:hAnsi="Palatino Linotype" w:cs="Palatino Linotype"/>
        </w:rPr>
        <w:t>. Dispõe sobre a gestão de documentos administrativos no âmbito do Ministério da Economia. Diário Oficial da União, Brasília, DF, 5 abr. 2019.</w:t>
      </w:r>
    </w:p>
    <w:p w14:paraId="386AE122"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Instrução Normativa SGD/ME nº 31, de 23 de março de 2021</w:t>
      </w:r>
      <w:r>
        <w:rPr>
          <w:rFonts w:ascii="Palatino Linotype" w:eastAsia="Palatino Linotype" w:hAnsi="Palatino Linotype" w:cs="Palatino Linotype"/>
        </w:rPr>
        <w:t>. Estabelece diretrizes para a gestão de contratos administrativos no âmbito do Ministério da Economia. Diário Oficial da União, Brasília, DF, 24 mar. 2021.</w:t>
      </w:r>
    </w:p>
    <w:p w14:paraId="774BAB37"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BRASIL. </w:t>
      </w:r>
      <w:r>
        <w:rPr>
          <w:rFonts w:ascii="Palatino Linotype" w:eastAsia="Palatino Linotype" w:hAnsi="Palatino Linotype" w:cs="Palatino Linotype"/>
          <w:b/>
        </w:rPr>
        <w:t>Instrução Normativa SGD/ME nº 47, de 9 de junho de 2022</w:t>
      </w:r>
      <w:r>
        <w:rPr>
          <w:rFonts w:ascii="Palatino Linotype" w:eastAsia="Palatino Linotype" w:hAnsi="Palatino Linotype" w:cs="Palatino Linotype"/>
        </w:rPr>
        <w:t>. Dispõe sobre o controle e a avaliação de desempenho no Sistema de Gestão de Contratos Administrativos. Diário Oficial da União, Brasília, DF, 10 jun. 2022.</w:t>
      </w:r>
    </w:p>
    <w:p w14:paraId="2CF46354"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Instrução Normativa SGD/ME nº 94, de 22 de dezembro de 2022</w:t>
      </w:r>
      <w:r>
        <w:rPr>
          <w:rFonts w:ascii="Palatino Linotype" w:eastAsia="Palatino Linotype" w:hAnsi="Palatino Linotype" w:cs="Palatino Linotype"/>
        </w:rPr>
        <w:t>. Dispõe sobre o Sistema de Gestão de Documentos e arquivos no âmbito do Ministério da Economia e dá outras providências. Diário Oficial da União, Brasília, DF, 23 dez. 2022.</w:t>
      </w:r>
    </w:p>
    <w:p w14:paraId="36935B38"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Lei Complementar nº 101, de 4 de maio de 2000</w:t>
      </w:r>
      <w:r>
        <w:rPr>
          <w:rFonts w:ascii="Palatino Linotype" w:eastAsia="Palatino Linotype" w:hAnsi="Palatino Linotype" w:cs="Palatino Linotype"/>
        </w:rPr>
        <w:t>. Estabelece normas de finanças públicas voltadas para a responsabilidade na gestão fiscal e dá outras providências. Diário Oficial da União, Brasília, DF, 5 maio de 2000. Disponível em: https://www.planalto.gov.br/ccivil_03/leis/lcp/lcp101.htm. Acesso em: 13 nov. 2024.</w:t>
      </w:r>
    </w:p>
    <w:p w14:paraId="4E1F34AE"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Lei nº 5.764, de 16 de dezembro de 1971</w:t>
      </w:r>
      <w:r>
        <w:rPr>
          <w:rFonts w:ascii="Palatino Linotype" w:eastAsia="Palatino Linotype" w:hAnsi="Palatino Linotype" w:cs="Palatino Linotype"/>
        </w:rPr>
        <w:t>. Institui a Política Nacional do Cooperativismo e disciplina as cooperativas. Diário Oficial da União, Brasília, DF, 17 dez. 1971. Disponível em: https://www.planalto.gov.br/ccivil_03/leis/l5764.htm. Acesso em: 13 nov. 2024.</w:t>
      </w:r>
    </w:p>
    <w:p w14:paraId="1E34E00A"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Lei nº 8.078, de 11 de setembro de 1990</w:t>
      </w:r>
      <w:r>
        <w:rPr>
          <w:rFonts w:ascii="Palatino Linotype" w:eastAsia="Palatino Linotype" w:hAnsi="Palatino Linotype" w:cs="Palatino Linotype"/>
        </w:rPr>
        <w:t>. Institui o Código de Defesa do Consumidor e dá outras providências. Diário Oficial da União, Brasília, DF, 12 set. 1990. Disponível em: https://www.planalto.gov.br/ccivil_03/leis/l8078.htm. Acesso em: 13 nov. 2024.</w:t>
      </w:r>
    </w:p>
    <w:p w14:paraId="6D839787"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Lei nº 8.429, de 2 de junho de 1992</w:t>
      </w:r>
      <w:r>
        <w:rPr>
          <w:rFonts w:ascii="Palatino Linotype" w:eastAsia="Palatino Linotype" w:hAnsi="Palatino Linotype" w:cs="Palatino Linotype"/>
        </w:rPr>
        <w:t>. Dispõe sobre a improbidade administrativa e dá outras providências. Diário Oficial da União, Brasília, DF, 3 jun. 1992. Disponível em: https://www.planalto.gov.br/ccivil_03/leis/l8429.htm. Acesso em: 13 nov. 2024.</w:t>
      </w:r>
    </w:p>
    <w:p w14:paraId="6C590336"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Lei nº 13.709, de 14 de agosto de 2018</w:t>
      </w:r>
      <w:r>
        <w:rPr>
          <w:rFonts w:ascii="Palatino Linotype" w:eastAsia="Palatino Linotype" w:hAnsi="Palatino Linotype" w:cs="Palatino Linotype"/>
        </w:rPr>
        <w:t>. Dispõe sobre a proteção de dados pessoais e altera a Lei nº 12.965, de 23 de abril de 2014, e a Lei nº 13.853, de 8 de julho de 2019. Diário Oficial da União, Brasília, DF, 15 ago. 2018. Disponível em: https://www.planalto.gov.br/ccivil_03/_ato2015-2018/2018/lei/l13709.htm. Acesso em: 13 nov. 2024.</w:t>
      </w:r>
    </w:p>
    <w:p w14:paraId="2DDD217C"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Lei nº 14.133, de 1º de abril de 2021</w:t>
      </w:r>
      <w:r>
        <w:rPr>
          <w:rFonts w:ascii="Palatino Linotype" w:eastAsia="Palatino Linotype" w:hAnsi="Palatino Linotype" w:cs="Palatino Linotype"/>
        </w:rPr>
        <w:t>. Institui a nova Lei de Licitações e Contratos Administrativos e dá outras providências. Diário Oficial da União, Brasília, DF, 2 abr. 2021. Disponível em: https://www.planalto.gov.br/ccivil_03/_ato2019-2022/2021/lei/l14133.htm. Acesso em: 13 nov. 2024.</w:t>
      </w:r>
    </w:p>
    <w:p w14:paraId="175A570F"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Portaria Conjunta nº 1.751, de 2 de outubro de 2014</w:t>
      </w:r>
      <w:r>
        <w:rPr>
          <w:rFonts w:ascii="Palatino Linotype" w:eastAsia="Palatino Linotype" w:hAnsi="Palatino Linotype" w:cs="Palatino Linotype"/>
        </w:rPr>
        <w:t>. Estabelece procedimentos relativos à constituição de créditos tributários e cobrança de débitos. Diário Oficial da União, Brasília, DF, 3 out. 2014.</w:t>
      </w:r>
    </w:p>
    <w:p w14:paraId="7FCA9916"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Portaria SGD/MGI nº 2.715, de 12 de janeiro de 2023</w:t>
      </w:r>
      <w:r>
        <w:rPr>
          <w:rFonts w:ascii="Palatino Linotype" w:eastAsia="Palatino Linotype" w:hAnsi="Palatino Linotype" w:cs="Palatino Linotype"/>
        </w:rPr>
        <w:t>. Dispõe sobre o processo de formalização de contratos administrativos. Diário Oficial da União, Brasília, DF, 13 jan. 2023.</w:t>
      </w:r>
    </w:p>
    <w:p w14:paraId="1A5FDB81" w14:textId="77777777" w:rsidR="000C3C2B"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BRASIL. </w:t>
      </w:r>
      <w:proofErr w:type="spellStart"/>
      <w:r>
        <w:rPr>
          <w:rFonts w:ascii="Palatino Linotype" w:eastAsia="Palatino Linotype" w:hAnsi="Palatino Linotype" w:cs="Palatino Linotype"/>
          <w:b/>
        </w:rPr>
        <w:t>Templates</w:t>
      </w:r>
      <w:proofErr w:type="spellEnd"/>
      <w:r>
        <w:rPr>
          <w:rFonts w:ascii="Palatino Linotype" w:eastAsia="Palatino Linotype" w:hAnsi="Palatino Linotype" w:cs="Palatino Linotype"/>
          <w:b/>
        </w:rPr>
        <w:t xml:space="preserve"> e listas de verificação para contratações de TIC</w:t>
      </w:r>
      <w:r>
        <w:rPr>
          <w:rFonts w:ascii="Palatino Linotype" w:eastAsia="Palatino Linotype" w:hAnsi="Palatino Linotype" w:cs="Palatino Linotype"/>
        </w:rPr>
        <w:t>. Governo Digital. Disponível em:</w:t>
      </w:r>
      <w:hyperlink r:id="rId24">
        <w:r w:rsidR="000C3C2B">
          <w:rPr>
            <w:rFonts w:ascii="Palatino Linotype" w:eastAsia="Palatino Linotype" w:hAnsi="Palatino Linotype" w:cs="Palatino Linotype"/>
          </w:rPr>
          <w:t xml:space="preserve"> </w:t>
        </w:r>
      </w:hyperlink>
      <w:hyperlink r:id="rId25">
        <w:r w:rsidR="000C3C2B">
          <w:rPr>
            <w:rFonts w:ascii="Palatino Linotype" w:eastAsia="Palatino Linotype" w:hAnsi="Palatino Linotype" w:cs="Palatino Linotype"/>
            <w:color w:val="467886"/>
            <w:u w:val="single"/>
          </w:rPr>
          <w:t>https://www.gov.br/governodigital/pt-br/contratacoes-de-tic/templates-e-listas-de-verificacao</w:t>
        </w:r>
      </w:hyperlink>
      <w:r>
        <w:rPr>
          <w:rFonts w:ascii="Palatino Linotype" w:eastAsia="Palatino Linotype" w:hAnsi="Palatino Linotype" w:cs="Palatino Linotype"/>
        </w:rPr>
        <w:t>. Acesso em: 11 nov. 2024.</w:t>
      </w:r>
    </w:p>
    <w:p w14:paraId="6A7496BD" w14:textId="77777777" w:rsidR="000C3C2B" w:rsidRDefault="000C3C2B">
      <w:pPr>
        <w:widowControl w:val="0"/>
        <w:tabs>
          <w:tab w:val="left" w:pos="800"/>
          <w:tab w:val="right" w:pos="9629"/>
        </w:tabs>
        <w:spacing w:after="120" w:line="360" w:lineRule="auto"/>
        <w:jc w:val="center"/>
        <w:rPr>
          <w:rFonts w:ascii="Palatino Linotype" w:eastAsia="Palatino Linotype" w:hAnsi="Palatino Linotype" w:cs="Palatino Linotype"/>
          <w:b/>
          <w:sz w:val="24"/>
          <w:szCs w:val="24"/>
        </w:rPr>
      </w:pPr>
    </w:p>
    <w:p w14:paraId="15C7B751" w14:textId="77777777" w:rsidR="000C3C2B" w:rsidRDefault="000C3C2B">
      <w:pPr>
        <w:widowControl w:val="0"/>
        <w:tabs>
          <w:tab w:val="left" w:pos="800"/>
          <w:tab w:val="right" w:pos="9629"/>
        </w:tabs>
        <w:spacing w:after="120" w:line="360" w:lineRule="auto"/>
        <w:jc w:val="center"/>
        <w:rPr>
          <w:rFonts w:ascii="Palatino Linotype" w:eastAsia="Palatino Linotype" w:hAnsi="Palatino Linotype" w:cs="Palatino Linotype"/>
          <w:b/>
          <w:sz w:val="24"/>
          <w:szCs w:val="24"/>
        </w:rPr>
      </w:pPr>
    </w:p>
    <w:p w14:paraId="29D04C0F" w14:textId="77777777" w:rsidR="000C3C2B" w:rsidRDefault="000C3C2B">
      <w:pPr>
        <w:widowControl w:val="0"/>
        <w:tabs>
          <w:tab w:val="left" w:pos="800"/>
          <w:tab w:val="right" w:pos="9629"/>
        </w:tabs>
        <w:spacing w:after="120" w:line="360" w:lineRule="auto"/>
        <w:jc w:val="center"/>
        <w:rPr>
          <w:rFonts w:ascii="Palatino Linotype" w:eastAsia="Palatino Linotype" w:hAnsi="Palatino Linotype" w:cs="Palatino Linotype"/>
          <w:b/>
          <w:sz w:val="24"/>
          <w:szCs w:val="24"/>
        </w:rPr>
      </w:pPr>
    </w:p>
    <w:p w14:paraId="3702A6AE" w14:textId="77777777" w:rsidR="000C3C2B" w:rsidRDefault="000C3C2B">
      <w:pPr>
        <w:spacing w:line="259" w:lineRule="auto"/>
        <w:rPr>
          <w:rFonts w:ascii="Palatino Linotype" w:eastAsia="Palatino Linotype" w:hAnsi="Palatino Linotype" w:cs="Palatino Linotype"/>
          <w:b/>
        </w:rPr>
      </w:pPr>
    </w:p>
    <w:p w14:paraId="7BC122C5" w14:textId="77777777" w:rsidR="000C3C2B" w:rsidRDefault="000C3C2B">
      <w:pPr>
        <w:spacing w:line="259" w:lineRule="auto"/>
        <w:rPr>
          <w:rFonts w:ascii="Palatino Linotype" w:eastAsia="Palatino Linotype" w:hAnsi="Palatino Linotype" w:cs="Palatino Linotype"/>
          <w:b/>
        </w:rPr>
      </w:pPr>
    </w:p>
    <w:p w14:paraId="3B5FDD4C" w14:textId="77777777" w:rsidR="000C3C2B" w:rsidRDefault="000C3C2B">
      <w:pPr>
        <w:spacing w:line="259" w:lineRule="auto"/>
        <w:rPr>
          <w:rFonts w:ascii="Palatino Linotype" w:eastAsia="Palatino Linotype" w:hAnsi="Palatino Linotype" w:cs="Palatino Linotype"/>
          <w:b/>
        </w:rPr>
      </w:pPr>
    </w:p>
    <w:p w14:paraId="67B97EA7" w14:textId="77777777" w:rsidR="000C3C2B" w:rsidRDefault="000C3C2B">
      <w:pPr>
        <w:spacing w:line="259" w:lineRule="auto"/>
        <w:rPr>
          <w:rFonts w:ascii="Palatino Linotype" w:eastAsia="Palatino Linotype" w:hAnsi="Palatino Linotype" w:cs="Palatino Linotype"/>
          <w:b/>
        </w:rPr>
      </w:pPr>
    </w:p>
    <w:p w14:paraId="523CC8E6" w14:textId="77777777" w:rsidR="000C3C2B" w:rsidRDefault="000C3C2B">
      <w:pPr>
        <w:spacing w:line="259" w:lineRule="auto"/>
        <w:rPr>
          <w:rFonts w:ascii="Palatino Linotype" w:eastAsia="Palatino Linotype" w:hAnsi="Palatino Linotype" w:cs="Palatino Linotype"/>
          <w:b/>
        </w:rPr>
      </w:pPr>
    </w:p>
    <w:p w14:paraId="00F3FF8B" w14:textId="77777777" w:rsidR="000C3C2B" w:rsidRDefault="000C3C2B">
      <w:pPr>
        <w:spacing w:line="259" w:lineRule="auto"/>
        <w:rPr>
          <w:rFonts w:ascii="Palatino Linotype" w:eastAsia="Palatino Linotype" w:hAnsi="Palatino Linotype" w:cs="Palatino Linotype"/>
          <w:b/>
        </w:rPr>
      </w:pPr>
    </w:p>
    <w:p w14:paraId="2B9F1EC3" w14:textId="77777777" w:rsidR="000C3C2B" w:rsidRDefault="000C3C2B"/>
    <w:sectPr w:rsidR="000C3C2B">
      <w:headerReference w:type="default" r:id="rId2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E9C57" w14:textId="77777777" w:rsidR="00081A38" w:rsidRDefault="00081A38">
      <w:pPr>
        <w:spacing w:line="240" w:lineRule="auto"/>
      </w:pPr>
      <w:r>
        <w:separator/>
      </w:r>
    </w:p>
  </w:endnote>
  <w:endnote w:type="continuationSeparator" w:id="0">
    <w:p w14:paraId="680D5B86" w14:textId="77777777" w:rsidR="00081A38" w:rsidRDefault="00081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3AEC40B2-933C-4CBA-A1B1-AAC913DC53CB}"/>
    <w:embedBold r:id="rId2" w:fontKey="{68F1B436-CFF9-4C3F-9012-9F35593086C3}"/>
    <w:embedItalic r:id="rId3" w:fontKey="{49C60B44-3BD9-41C2-B51A-9EA32607A241}"/>
    <w:embedBoldItalic r:id="rId4" w:fontKey="{AB936BBB-E157-472A-80C1-399D13BF7E37}"/>
  </w:font>
  <w:font w:name="Calibri">
    <w:panose1 w:val="020F0502020204030204"/>
    <w:charset w:val="00"/>
    <w:family w:val="swiss"/>
    <w:pitch w:val="variable"/>
    <w:sig w:usb0="E4002EFF" w:usb1="C200247B" w:usb2="00000009" w:usb3="00000000" w:csb0="000001FF" w:csb1="00000000"/>
    <w:embedRegular r:id="rId5" w:fontKey="{3EC5FE55-805F-4538-97D8-EBD97BE10DC2}"/>
  </w:font>
  <w:font w:name="Cambria">
    <w:panose1 w:val="02040503050406030204"/>
    <w:charset w:val="00"/>
    <w:family w:val="roman"/>
    <w:pitch w:val="variable"/>
    <w:sig w:usb0="E00006FF" w:usb1="420024FF" w:usb2="02000000" w:usb3="00000000" w:csb0="0000019F" w:csb1="00000000"/>
    <w:embedRegular r:id="rId6" w:fontKey="{1B2C31ED-7D20-468E-9C05-DBE534E6CB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7AECE" w14:textId="77777777" w:rsidR="00081A38" w:rsidRDefault="00081A38">
      <w:pPr>
        <w:spacing w:line="240" w:lineRule="auto"/>
      </w:pPr>
      <w:r>
        <w:separator/>
      </w:r>
    </w:p>
  </w:footnote>
  <w:footnote w:type="continuationSeparator" w:id="0">
    <w:p w14:paraId="02C76958" w14:textId="77777777" w:rsidR="00081A38" w:rsidRDefault="00081A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C149A" w14:textId="77777777" w:rsidR="000C3C2B" w:rsidRDefault="000C3C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90A"/>
    <w:multiLevelType w:val="multilevel"/>
    <w:tmpl w:val="C5BC6DD6"/>
    <w:lvl w:ilvl="0">
      <w:start w:val="1"/>
      <w:numFmt w:val="decimal"/>
      <w:lvlText w:val="%1."/>
      <w:lvlJc w:val="left"/>
      <w:pPr>
        <w:ind w:left="357" w:hanging="357"/>
      </w:pPr>
      <w:rPr>
        <w:sz w:val="22"/>
        <w:szCs w:val="22"/>
        <w:u w:val="none"/>
      </w:rPr>
    </w:lvl>
    <w:lvl w:ilvl="1">
      <w:start w:val="1"/>
      <w:numFmt w:val="decimal"/>
      <w:lvlText w:val="%1.%2."/>
      <w:lvlJc w:val="left"/>
      <w:pPr>
        <w:ind w:left="714" w:hanging="357"/>
      </w:pPr>
      <w:rPr>
        <w:b w:val="0"/>
        <w:color w:val="000000"/>
        <w:u w:val="none"/>
      </w:rPr>
    </w:lvl>
    <w:lvl w:ilvl="2">
      <w:start w:val="1"/>
      <w:numFmt w:val="decimal"/>
      <w:lvlText w:val="%1.%2.%3."/>
      <w:lvlJc w:val="left"/>
      <w:pPr>
        <w:ind w:left="1071" w:hanging="357"/>
      </w:pPr>
      <w:rPr>
        <w:sz w:val="22"/>
        <w:szCs w:val="22"/>
        <w:u w:val="none"/>
      </w:rPr>
    </w:lvl>
    <w:lvl w:ilvl="3">
      <w:start w:val="1"/>
      <w:numFmt w:val="decimal"/>
      <w:lvlText w:val="%1.%2.%3.%4."/>
      <w:lvlJc w:val="left"/>
      <w:pPr>
        <w:ind w:left="1428" w:hanging="357"/>
      </w:pPr>
      <w:rPr>
        <w:u w:val="none"/>
      </w:rPr>
    </w:lvl>
    <w:lvl w:ilvl="4">
      <w:start w:val="1"/>
      <w:numFmt w:val="decimal"/>
      <w:lvlText w:val="%1.%2.%3.%4.%5."/>
      <w:lvlJc w:val="left"/>
      <w:pPr>
        <w:ind w:left="1785" w:hanging="357"/>
      </w:pPr>
      <w:rPr>
        <w:u w:val="none"/>
      </w:rPr>
    </w:lvl>
    <w:lvl w:ilvl="5">
      <w:start w:val="1"/>
      <w:numFmt w:val="decimal"/>
      <w:lvlText w:val="%1.%2.%3.%4.%5.%6."/>
      <w:lvlJc w:val="left"/>
      <w:pPr>
        <w:ind w:left="2142" w:hanging="357"/>
      </w:pPr>
      <w:rPr>
        <w:u w:val="none"/>
      </w:rPr>
    </w:lvl>
    <w:lvl w:ilvl="6">
      <w:start w:val="1"/>
      <w:numFmt w:val="decimal"/>
      <w:lvlText w:val="%1.%2.%3.%4.%5.%6.%7."/>
      <w:lvlJc w:val="left"/>
      <w:pPr>
        <w:ind w:left="2499" w:hanging="357"/>
      </w:pPr>
      <w:rPr>
        <w:u w:val="none"/>
      </w:rPr>
    </w:lvl>
    <w:lvl w:ilvl="7">
      <w:start w:val="1"/>
      <w:numFmt w:val="decimal"/>
      <w:lvlText w:val="%1.%2.%3.%4.%5.%6.%7.%8."/>
      <w:lvlJc w:val="left"/>
      <w:pPr>
        <w:ind w:left="2856" w:hanging="356"/>
      </w:pPr>
      <w:rPr>
        <w:u w:val="none"/>
      </w:rPr>
    </w:lvl>
    <w:lvl w:ilvl="8">
      <w:start w:val="1"/>
      <w:numFmt w:val="decimal"/>
      <w:lvlText w:val="%1.%2.%3.%4.%5.%6.%7.%8.%9."/>
      <w:lvlJc w:val="left"/>
      <w:pPr>
        <w:ind w:left="3213" w:hanging="357"/>
      </w:pPr>
      <w:rPr>
        <w:u w:val="none"/>
      </w:rPr>
    </w:lvl>
  </w:abstractNum>
  <w:abstractNum w:abstractNumId="1" w15:restartNumberingAfterBreak="0">
    <w:nsid w:val="056D4A44"/>
    <w:multiLevelType w:val="multilevel"/>
    <w:tmpl w:val="A170C80A"/>
    <w:lvl w:ilvl="0">
      <w:start w:val="1"/>
      <w:numFmt w:val="decimal"/>
      <w:pStyle w:val="X"/>
      <w:lvlText w:val="%1."/>
      <w:lvlJc w:val="left"/>
      <w:pPr>
        <w:ind w:left="360" w:hanging="360"/>
      </w:pPr>
      <w:rPr>
        <w:sz w:val="22"/>
        <w:szCs w:val="22"/>
        <w:u w:val="none"/>
      </w:rPr>
    </w:lvl>
    <w:lvl w:ilvl="1">
      <w:start w:val="1"/>
      <w:numFmt w:val="decimal"/>
      <w:pStyle w:val="XX"/>
      <w:lvlText w:val="%1.%2."/>
      <w:lvlJc w:val="left"/>
      <w:pPr>
        <w:ind w:left="792" w:hanging="432"/>
      </w:pPr>
      <w:rPr>
        <w:b w:val="0"/>
        <w:color w:val="000000"/>
        <w:u w:val="none"/>
      </w:rPr>
    </w:lvl>
    <w:lvl w:ilvl="2">
      <w:start w:val="1"/>
      <w:numFmt w:val="decimal"/>
      <w:pStyle w:val="texto3"/>
      <w:lvlText w:val="%1.%2.%3."/>
      <w:lvlJc w:val="left"/>
      <w:pPr>
        <w:ind w:left="1700" w:hanging="510"/>
      </w:pPr>
      <w:rPr>
        <w:sz w:val="22"/>
        <w:szCs w:val="22"/>
        <w:u w:val="none"/>
      </w:rPr>
    </w:lvl>
    <w:lvl w:ilvl="3">
      <w:start w:val="1"/>
      <w:numFmt w:val="decimal"/>
      <w:lvlText w:val="%1.%2.%3.%4."/>
      <w:lvlJc w:val="left"/>
      <w:pPr>
        <w:ind w:left="2267" w:hanging="644"/>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4"/>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 w15:restartNumberingAfterBreak="0">
    <w:nsid w:val="4B84413C"/>
    <w:multiLevelType w:val="multilevel"/>
    <w:tmpl w:val="99AE0DF0"/>
    <w:lvl w:ilvl="0">
      <w:start w:val="1"/>
      <w:numFmt w:val="decimal"/>
      <w:lvlText w:val="%1."/>
      <w:lvlJc w:val="left"/>
      <w:pPr>
        <w:ind w:left="357" w:hanging="357"/>
      </w:pPr>
      <w:rPr>
        <w:sz w:val="22"/>
        <w:szCs w:val="22"/>
        <w:u w:val="none"/>
      </w:rPr>
    </w:lvl>
    <w:lvl w:ilvl="1">
      <w:start w:val="1"/>
      <w:numFmt w:val="decimal"/>
      <w:lvlText w:val="%1.%2."/>
      <w:lvlJc w:val="left"/>
      <w:pPr>
        <w:ind w:left="714" w:hanging="357"/>
      </w:pPr>
      <w:rPr>
        <w:b w:val="0"/>
        <w:color w:val="000000"/>
        <w:u w:val="none"/>
      </w:rPr>
    </w:lvl>
    <w:lvl w:ilvl="2">
      <w:start w:val="1"/>
      <w:numFmt w:val="decimal"/>
      <w:lvlText w:val="%1.%2.%3."/>
      <w:lvlJc w:val="left"/>
      <w:pPr>
        <w:ind w:left="1071" w:hanging="357"/>
      </w:pPr>
      <w:rPr>
        <w:sz w:val="22"/>
        <w:szCs w:val="22"/>
        <w:u w:val="none"/>
      </w:rPr>
    </w:lvl>
    <w:lvl w:ilvl="3">
      <w:start w:val="1"/>
      <w:numFmt w:val="decimal"/>
      <w:lvlText w:val="%1.%2.%3.%4."/>
      <w:lvlJc w:val="left"/>
      <w:pPr>
        <w:ind w:left="1428" w:hanging="357"/>
      </w:pPr>
      <w:rPr>
        <w:u w:val="none"/>
      </w:rPr>
    </w:lvl>
    <w:lvl w:ilvl="4">
      <w:start w:val="1"/>
      <w:numFmt w:val="decimal"/>
      <w:lvlText w:val="%1.%2.%3.%4.%5."/>
      <w:lvlJc w:val="left"/>
      <w:pPr>
        <w:ind w:left="1785" w:hanging="357"/>
      </w:pPr>
      <w:rPr>
        <w:u w:val="none"/>
      </w:rPr>
    </w:lvl>
    <w:lvl w:ilvl="5">
      <w:start w:val="1"/>
      <w:numFmt w:val="decimal"/>
      <w:lvlText w:val="%1.%2.%3.%4.%5.%6."/>
      <w:lvlJc w:val="left"/>
      <w:pPr>
        <w:ind w:left="2142" w:hanging="357"/>
      </w:pPr>
      <w:rPr>
        <w:u w:val="none"/>
      </w:rPr>
    </w:lvl>
    <w:lvl w:ilvl="6">
      <w:start w:val="1"/>
      <w:numFmt w:val="decimal"/>
      <w:lvlText w:val="%1.%2.%3.%4.%5.%6.%7."/>
      <w:lvlJc w:val="left"/>
      <w:pPr>
        <w:ind w:left="2499" w:hanging="357"/>
      </w:pPr>
      <w:rPr>
        <w:u w:val="none"/>
      </w:rPr>
    </w:lvl>
    <w:lvl w:ilvl="7">
      <w:start w:val="1"/>
      <w:numFmt w:val="decimal"/>
      <w:lvlText w:val="%1.%2.%3.%4.%5.%6.%7.%8."/>
      <w:lvlJc w:val="left"/>
      <w:pPr>
        <w:ind w:left="2856" w:hanging="356"/>
      </w:pPr>
      <w:rPr>
        <w:u w:val="none"/>
      </w:rPr>
    </w:lvl>
    <w:lvl w:ilvl="8">
      <w:start w:val="1"/>
      <w:numFmt w:val="decimal"/>
      <w:lvlText w:val="%1.%2.%3.%4.%5.%6.%7.%8.%9."/>
      <w:lvlJc w:val="left"/>
      <w:pPr>
        <w:ind w:left="3213" w:hanging="357"/>
      </w:pPr>
      <w:rPr>
        <w:u w:val="none"/>
      </w:rPr>
    </w:lvl>
  </w:abstractNum>
  <w:abstractNum w:abstractNumId="3" w15:restartNumberingAfterBreak="0">
    <w:nsid w:val="635F1022"/>
    <w:multiLevelType w:val="multilevel"/>
    <w:tmpl w:val="787E1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902243">
    <w:abstractNumId w:val="3"/>
  </w:num>
  <w:num w:numId="2" w16cid:durableId="1408458771">
    <w:abstractNumId w:val="1"/>
  </w:num>
  <w:num w:numId="3" w16cid:durableId="344484355">
    <w:abstractNumId w:val="0"/>
  </w:num>
  <w:num w:numId="4" w16cid:durableId="1938854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C2B"/>
    <w:rsid w:val="00081A38"/>
    <w:rsid w:val="000C3C2B"/>
    <w:rsid w:val="001D21CB"/>
    <w:rsid w:val="00282289"/>
    <w:rsid w:val="008A5190"/>
    <w:rsid w:val="008C74CA"/>
    <w:rsid w:val="00FE68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CE1AF"/>
  <w15:docId w15:val="{A69B7C3C-F720-4E34-9E2A-7E60587EE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5CC"/>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link w:val="Ttulo2Char"/>
    <w:uiPriority w:val="9"/>
    <w:semiHidden/>
    <w:unhideWhenUsed/>
    <w:qFormat/>
    <w:pPr>
      <w:keepNext/>
      <w:keepLines/>
      <w:spacing w:before="360" w:after="120"/>
      <w:outlineLvl w:val="1"/>
    </w:pPr>
    <w:rPr>
      <w:sz w:val="32"/>
      <w:szCs w:val="32"/>
    </w:rPr>
  </w:style>
  <w:style w:type="paragraph" w:styleId="Ttulo3">
    <w:name w:val="heading 3"/>
    <w:basedOn w:val="Normal"/>
    <w:next w:val="Normal"/>
    <w:link w:val="Ttulo3Char"/>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left w:w="10" w:type="dxa"/>
        <w:right w:w="10" w:type="dxa"/>
      </w:tblCellMar>
    </w:tblPr>
  </w:style>
  <w:style w:type="table" w:customStyle="1" w:styleId="a0">
    <w:basedOn w:val="TableNormal1"/>
    <w:tblPr>
      <w:tblStyleRowBandSize w:val="1"/>
      <w:tblStyleColBandSize w:val="1"/>
      <w:tblCellMar>
        <w:left w:w="10" w:type="dxa"/>
        <w:right w:w="10" w:type="dxa"/>
      </w:tblCellMar>
    </w:tblPr>
  </w:style>
  <w:style w:type="table" w:customStyle="1" w:styleId="a1">
    <w:basedOn w:val="TableNormal1"/>
    <w:tblPr>
      <w:tblStyleRowBandSize w:val="1"/>
      <w:tblStyleColBandSize w:val="1"/>
      <w:tblCellMar>
        <w:left w:w="10" w:type="dxa"/>
        <w:right w:w="10" w:type="dxa"/>
      </w:tblCellMar>
    </w:tblPr>
  </w:style>
  <w:style w:type="table" w:customStyle="1" w:styleId="a2">
    <w:basedOn w:val="TableNormal1"/>
    <w:tblPr>
      <w:tblStyleRowBandSize w:val="1"/>
      <w:tblStyleColBandSize w:val="1"/>
      <w:tblCellMar>
        <w:left w:w="10" w:type="dxa"/>
        <w:right w:w="10" w:type="dxa"/>
      </w:tblCellMar>
    </w:tblPr>
  </w:style>
  <w:style w:type="table" w:customStyle="1" w:styleId="a3">
    <w:basedOn w:val="TableNormal1"/>
    <w:tblPr>
      <w:tblStyleRowBandSize w:val="1"/>
      <w:tblStyleColBandSize w:val="1"/>
      <w:tblCellMar>
        <w:left w:w="10" w:type="dxa"/>
        <w:right w:w="10" w:type="dxa"/>
      </w:tblCellMar>
    </w:tblPr>
  </w:style>
  <w:style w:type="table" w:customStyle="1" w:styleId="a4">
    <w:basedOn w:val="TableNormal1"/>
    <w:tblPr>
      <w:tblStyleRowBandSize w:val="1"/>
      <w:tblStyleColBandSize w:val="1"/>
      <w:tblCellMar>
        <w:left w:w="10" w:type="dxa"/>
        <w:right w:w="10" w:type="dxa"/>
      </w:tblCellMar>
    </w:tblPr>
  </w:style>
  <w:style w:type="table" w:customStyle="1" w:styleId="a5">
    <w:basedOn w:val="TableNormal1"/>
    <w:tblPr>
      <w:tblStyleRowBandSize w:val="1"/>
      <w:tblStyleColBandSize w:val="1"/>
      <w:tblCellMar>
        <w:left w:w="10" w:type="dxa"/>
        <w:right w:w="10" w:type="dxa"/>
      </w:tblCellMar>
    </w:tblPr>
  </w:style>
  <w:style w:type="table" w:customStyle="1" w:styleId="a6">
    <w:basedOn w:val="TableNormal1"/>
    <w:tblPr>
      <w:tblStyleRowBandSize w:val="1"/>
      <w:tblStyleColBandSize w:val="1"/>
      <w:tblCellMar>
        <w:left w:w="10" w:type="dxa"/>
        <w:right w:w="1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left w:w="10" w:type="dxa"/>
        <w:right w:w="10" w:type="dxa"/>
      </w:tblCellMar>
    </w:tblPr>
  </w:style>
  <w:style w:type="table" w:customStyle="1" w:styleId="af0">
    <w:basedOn w:val="TableNormal1"/>
    <w:tblPr>
      <w:tblStyleRowBandSize w:val="1"/>
      <w:tblStyleColBandSize w:val="1"/>
      <w:tblCellMar>
        <w:left w:w="10" w:type="dxa"/>
        <w:right w:w="10" w:type="dxa"/>
      </w:tblCellMar>
    </w:tblPr>
  </w:style>
  <w:style w:type="table" w:customStyle="1" w:styleId="af1">
    <w:basedOn w:val="TableNormal1"/>
    <w:tblPr>
      <w:tblStyleRowBandSize w:val="1"/>
      <w:tblStyleColBandSize w:val="1"/>
      <w:tblCellMar>
        <w:left w:w="10" w:type="dxa"/>
        <w:right w:w="10" w:type="dxa"/>
      </w:tblCellMar>
    </w:tblPr>
  </w:style>
  <w:style w:type="table" w:customStyle="1" w:styleId="af2">
    <w:basedOn w:val="TableNormal1"/>
    <w:tblPr>
      <w:tblStyleRowBandSize w:val="1"/>
      <w:tblStyleColBandSize w:val="1"/>
      <w:tblCellMar>
        <w:left w:w="10" w:type="dxa"/>
        <w:right w:w="10"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0" w:type="dxa"/>
        <w:right w:w="10" w:type="dxa"/>
      </w:tblCellMar>
    </w:tblPr>
  </w:style>
  <w:style w:type="table" w:customStyle="1" w:styleId="af5">
    <w:basedOn w:val="TableNormal1"/>
    <w:tblPr>
      <w:tblStyleRowBandSize w:val="1"/>
      <w:tblStyleColBandSize w:val="1"/>
      <w:tblCellMar>
        <w:left w:w="10" w:type="dxa"/>
        <w:right w:w="10" w:type="dxa"/>
      </w:tblCellMar>
    </w:tblPr>
  </w:style>
  <w:style w:type="table" w:customStyle="1" w:styleId="af6">
    <w:basedOn w:val="TableNormal1"/>
    <w:tblPr>
      <w:tblStyleRowBandSize w:val="1"/>
      <w:tblStyleColBandSize w:val="1"/>
      <w:tblCellMar>
        <w:left w:w="10" w:type="dxa"/>
        <w:right w:w="10" w:type="dxa"/>
      </w:tblCellMar>
    </w:tblPr>
  </w:style>
  <w:style w:type="table" w:customStyle="1" w:styleId="af7">
    <w:basedOn w:val="TableNormal1"/>
    <w:tblPr>
      <w:tblStyleRowBandSize w:val="1"/>
      <w:tblStyleColBandSize w:val="1"/>
      <w:tblCellMar>
        <w:left w:w="10" w:type="dxa"/>
        <w:right w:w="10" w:type="dxa"/>
      </w:tblCellMar>
    </w:tblPr>
  </w:style>
  <w:style w:type="table" w:customStyle="1" w:styleId="af8">
    <w:basedOn w:val="TableNormal1"/>
    <w:tblPr>
      <w:tblStyleRowBandSize w:val="1"/>
      <w:tblStyleColBandSize w:val="1"/>
      <w:tblCellMar>
        <w:left w:w="10" w:type="dxa"/>
        <w:right w:w="10" w:type="dxa"/>
      </w:tblCellMar>
    </w:tblPr>
  </w:style>
  <w:style w:type="table" w:customStyle="1" w:styleId="af9">
    <w:basedOn w:val="TableNormal1"/>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0" w:type="dxa"/>
        <w:right w:w="10" w:type="dxa"/>
      </w:tblCellMar>
    </w:tblPr>
  </w:style>
  <w:style w:type="table" w:customStyle="1" w:styleId="afb">
    <w:basedOn w:val="TableNormal1"/>
    <w:tblPr>
      <w:tblStyleRowBandSize w:val="1"/>
      <w:tblStyleColBandSize w:val="1"/>
      <w:tblCellMar>
        <w:left w:w="10" w:type="dxa"/>
        <w:right w:w="10" w:type="dxa"/>
      </w:tblCellMar>
    </w:tblPr>
  </w:style>
  <w:style w:type="table" w:customStyle="1" w:styleId="afc">
    <w:basedOn w:val="TableNormal1"/>
    <w:tblPr>
      <w:tblStyleRowBandSize w:val="1"/>
      <w:tblStyleColBandSize w:val="1"/>
      <w:tblCellMar>
        <w:left w:w="10" w:type="dxa"/>
        <w:right w:w="10"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NormalWeb">
    <w:name w:val="Normal (Web)"/>
    <w:basedOn w:val="Normal"/>
    <w:uiPriority w:val="99"/>
    <w:semiHidden/>
    <w:unhideWhenUsed/>
    <w:rsid w:val="002955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
    <w:name w:val="X.X"/>
    <w:basedOn w:val="Ttulo3"/>
    <w:link w:val="XXChar"/>
    <w:rsid w:val="001E79B1"/>
    <w:pPr>
      <w:numPr>
        <w:ilvl w:val="1"/>
        <w:numId w:val="2"/>
      </w:numPr>
      <w:spacing w:before="200" w:after="120"/>
      <w:jc w:val="both"/>
    </w:pPr>
    <w:rPr>
      <w:rFonts w:ascii="Palatino Linotype" w:eastAsia="Palatino Linotype" w:hAnsi="Palatino Linotype" w:cs="Palatino Linotype"/>
      <w:b/>
      <w:color w:val="000000"/>
      <w:sz w:val="22"/>
      <w:szCs w:val="22"/>
    </w:rPr>
  </w:style>
  <w:style w:type="character" w:customStyle="1" w:styleId="Ttulo3Char">
    <w:name w:val="Título 3 Char"/>
    <w:basedOn w:val="Fontepargpadro"/>
    <w:link w:val="Ttulo3"/>
    <w:uiPriority w:val="9"/>
    <w:rsid w:val="001E79B1"/>
    <w:rPr>
      <w:color w:val="434343"/>
      <w:sz w:val="28"/>
      <w:szCs w:val="28"/>
    </w:rPr>
  </w:style>
  <w:style w:type="character" w:customStyle="1" w:styleId="XXChar">
    <w:name w:val="X.X Char"/>
    <w:basedOn w:val="Ttulo3Char"/>
    <w:link w:val="XX"/>
    <w:rsid w:val="001E79B1"/>
    <w:rPr>
      <w:rFonts w:ascii="Palatino Linotype" w:eastAsia="Palatino Linotype" w:hAnsi="Palatino Linotype" w:cs="Palatino Linotype"/>
      <w:b/>
      <w:color w:val="000000"/>
      <w:sz w:val="28"/>
      <w:szCs w:val="28"/>
    </w:rPr>
  </w:style>
  <w:style w:type="paragraph" w:customStyle="1" w:styleId="X">
    <w:name w:val="X."/>
    <w:basedOn w:val="Ttulo2"/>
    <w:next w:val="XX"/>
    <w:link w:val="XChar"/>
    <w:rsid w:val="001E79B1"/>
    <w:pPr>
      <w:numPr>
        <w:numId w:val="2"/>
      </w:numPr>
      <w:tabs>
        <w:tab w:val="left" w:pos="-389"/>
      </w:tabs>
      <w:spacing w:before="240"/>
      <w:jc w:val="both"/>
    </w:pPr>
    <w:rPr>
      <w:rFonts w:ascii="Palatino Linotype" w:eastAsia="Palatino Linotype" w:hAnsi="Palatino Linotype" w:cs="Palatino Linotype"/>
      <w:b/>
      <w:sz w:val="22"/>
      <w:szCs w:val="22"/>
    </w:rPr>
  </w:style>
  <w:style w:type="character" w:customStyle="1" w:styleId="Ttulo2Char">
    <w:name w:val="Título 2 Char"/>
    <w:basedOn w:val="Fontepargpadro"/>
    <w:link w:val="Ttulo2"/>
    <w:uiPriority w:val="9"/>
    <w:rsid w:val="001E79B1"/>
    <w:rPr>
      <w:sz w:val="32"/>
      <w:szCs w:val="32"/>
    </w:rPr>
  </w:style>
  <w:style w:type="character" w:customStyle="1" w:styleId="XChar">
    <w:name w:val="X. Char"/>
    <w:basedOn w:val="Ttulo2Char"/>
    <w:link w:val="X"/>
    <w:rsid w:val="001E79B1"/>
    <w:rPr>
      <w:rFonts w:ascii="Palatino Linotype" w:eastAsia="Palatino Linotype" w:hAnsi="Palatino Linotype" w:cs="Palatino Linotype"/>
      <w:b/>
      <w:sz w:val="32"/>
      <w:szCs w:val="32"/>
    </w:rPr>
  </w:style>
  <w:style w:type="paragraph" w:styleId="CabealhodoSumrio">
    <w:name w:val="TOC Heading"/>
    <w:basedOn w:val="Ttulo1"/>
    <w:next w:val="Normal"/>
    <w:uiPriority w:val="39"/>
    <w:unhideWhenUsed/>
    <w:rsid w:val="001E79B1"/>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Sumrio2">
    <w:name w:val="toc 2"/>
    <w:basedOn w:val="Normal"/>
    <w:next w:val="Normal"/>
    <w:autoRedefine/>
    <w:uiPriority w:val="39"/>
    <w:unhideWhenUsed/>
    <w:rsid w:val="001E79B1"/>
    <w:pPr>
      <w:spacing w:after="100"/>
      <w:ind w:left="220"/>
    </w:pPr>
  </w:style>
  <w:style w:type="paragraph" w:styleId="Sumrio3">
    <w:name w:val="toc 3"/>
    <w:basedOn w:val="Normal"/>
    <w:next w:val="Normal"/>
    <w:autoRedefine/>
    <w:uiPriority w:val="39"/>
    <w:unhideWhenUsed/>
    <w:rsid w:val="001E79B1"/>
    <w:pPr>
      <w:spacing w:after="100"/>
      <w:ind w:left="440"/>
    </w:pPr>
  </w:style>
  <w:style w:type="character" w:styleId="Hyperlink">
    <w:name w:val="Hyperlink"/>
    <w:basedOn w:val="Fontepargpadro"/>
    <w:uiPriority w:val="99"/>
    <w:unhideWhenUsed/>
    <w:rsid w:val="001E79B1"/>
    <w:rPr>
      <w:color w:val="0000FF" w:themeColor="hyperlink"/>
      <w:u w:val="single"/>
    </w:rPr>
  </w:style>
  <w:style w:type="paragraph" w:customStyle="1" w:styleId="texto4">
    <w:name w:val="texto 4"/>
    <w:basedOn w:val="Normal"/>
    <w:link w:val="texto4Char"/>
    <w:qFormat/>
    <w:rsid w:val="001E79B1"/>
    <w:pPr>
      <w:spacing w:before="240" w:after="240"/>
      <w:jc w:val="both"/>
    </w:pPr>
    <w:rPr>
      <w:rFonts w:ascii="Palatino Linotype" w:eastAsia="Palatino Linotype" w:hAnsi="Palatino Linotype" w:cs="Palatino Linotype"/>
    </w:rPr>
  </w:style>
  <w:style w:type="character" w:customStyle="1" w:styleId="texto4Char">
    <w:name w:val="texto 4 Char"/>
    <w:basedOn w:val="Fontepargpadro"/>
    <w:link w:val="texto4"/>
    <w:rsid w:val="001E79B1"/>
    <w:rPr>
      <w:rFonts w:ascii="Palatino Linotype" w:eastAsia="Palatino Linotype" w:hAnsi="Palatino Linotype" w:cs="Palatino Linotype"/>
    </w:rPr>
  </w:style>
  <w:style w:type="paragraph" w:customStyle="1" w:styleId="texto2">
    <w:name w:val="texto 2"/>
    <w:basedOn w:val="Normal"/>
    <w:link w:val="texto2Char"/>
    <w:qFormat/>
    <w:rsid w:val="001E79B1"/>
    <w:pPr>
      <w:spacing w:before="200" w:after="120"/>
      <w:ind w:left="792" w:hanging="432"/>
      <w:jc w:val="both"/>
    </w:pPr>
    <w:rPr>
      <w:rFonts w:ascii="Palatino Linotype" w:eastAsia="Palatino Linotype" w:hAnsi="Palatino Linotype" w:cs="Palatino Linotype"/>
    </w:rPr>
  </w:style>
  <w:style w:type="character" w:customStyle="1" w:styleId="texto2Char">
    <w:name w:val="texto 2 Char"/>
    <w:basedOn w:val="Fontepargpadro"/>
    <w:link w:val="texto2"/>
    <w:rsid w:val="001E79B1"/>
    <w:rPr>
      <w:rFonts w:ascii="Palatino Linotype" w:eastAsia="Palatino Linotype" w:hAnsi="Palatino Linotype" w:cs="Palatino Linotype"/>
    </w:rPr>
  </w:style>
  <w:style w:type="paragraph" w:customStyle="1" w:styleId="texto3">
    <w:name w:val="texto 3"/>
    <w:basedOn w:val="Normal"/>
    <w:link w:val="texto3Char"/>
    <w:qFormat/>
    <w:rsid w:val="001E79B1"/>
    <w:pPr>
      <w:numPr>
        <w:ilvl w:val="2"/>
        <w:numId w:val="2"/>
      </w:numPr>
      <w:spacing w:before="240" w:after="240"/>
      <w:ind w:left="851"/>
      <w:jc w:val="both"/>
    </w:pPr>
    <w:rPr>
      <w:rFonts w:ascii="Palatino Linotype" w:eastAsia="Palatino Linotype" w:hAnsi="Palatino Linotype" w:cs="Palatino Linotype"/>
    </w:rPr>
  </w:style>
  <w:style w:type="character" w:customStyle="1" w:styleId="texto3Char">
    <w:name w:val="texto 3 Char"/>
    <w:basedOn w:val="Fontepargpadro"/>
    <w:link w:val="texto3"/>
    <w:rsid w:val="001E79B1"/>
    <w:rPr>
      <w:rFonts w:ascii="Palatino Linotype" w:eastAsia="Palatino Linotype" w:hAnsi="Palatino Linotype" w:cs="Palatino Linotype"/>
    </w:rPr>
  </w:style>
  <w:style w:type="paragraph" w:customStyle="1" w:styleId="titulo2">
    <w:name w:val="titulo 2"/>
    <w:basedOn w:val="Ttulo3"/>
    <w:link w:val="titulo2Char"/>
    <w:qFormat/>
    <w:rsid w:val="001C75CC"/>
    <w:pPr>
      <w:spacing w:before="200" w:after="120"/>
      <w:jc w:val="both"/>
    </w:pPr>
    <w:rPr>
      <w:rFonts w:ascii="Palatino Linotype" w:eastAsia="Palatino Linotype" w:hAnsi="Palatino Linotype" w:cs="Palatino Linotype"/>
      <w:b/>
      <w:color w:val="000000"/>
      <w:sz w:val="22"/>
      <w:szCs w:val="22"/>
    </w:rPr>
  </w:style>
  <w:style w:type="character" w:customStyle="1" w:styleId="titulo2Char">
    <w:name w:val="titulo 2 Char"/>
    <w:basedOn w:val="Ttulo3Char"/>
    <w:link w:val="titulo2"/>
    <w:rsid w:val="001C75CC"/>
    <w:rPr>
      <w:rFonts w:ascii="Palatino Linotype" w:eastAsia="Palatino Linotype" w:hAnsi="Palatino Linotype" w:cs="Palatino Linotype"/>
      <w:b/>
      <w:color w:val="000000"/>
      <w:sz w:val="28"/>
      <w:szCs w:val="28"/>
    </w:rPr>
  </w:style>
  <w:style w:type="paragraph" w:customStyle="1" w:styleId="titulo3">
    <w:name w:val="titulo 3"/>
    <w:basedOn w:val="Ttulo3"/>
    <w:link w:val="titulo3Char"/>
    <w:qFormat/>
    <w:rsid w:val="001C75CC"/>
    <w:pPr>
      <w:spacing w:before="200" w:after="120"/>
      <w:jc w:val="both"/>
    </w:pPr>
    <w:rPr>
      <w:rFonts w:ascii="Palatino Linotype" w:eastAsia="Palatino Linotype" w:hAnsi="Palatino Linotype" w:cs="Palatino Linotype"/>
      <w:b/>
      <w:color w:val="000000"/>
      <w:sz w:val="22"/>
      <w:szCs w:val="22"/>
    </w:rPr>
  </w:style>
  <w:style w:type="character" w:customStyle="1" w:styleId="titulo3Char">
    <w:name w:val="titulo 3 Char"/>
    <w:basedOn w:val="Ttulo3Char"/>
    <w:link w:val="titulo3"/>
    <w:rsid w:val="001C75CC"/>
    <w:rPr>
      <w:rFonts w:ascii="Palatino Linotype" w:eastAsia="Palatino Linotype" w:hAnsi="Palatino Linotype" w:cs="Palatino Linotype"/>
      <w:b/>
      <w:color w:val="000000"/>
      <w:sz w:val="28"/>
      <w:szCs w:val="28"/>
    </w:rPr>
  </w:style>
  <w:style w:type="paragraph" w:customStyle="1" w:styleId="TITULO1">
    <w:name w:val="TITULO 1"/>
    <w:basedOn w:val="Ttulo2"/>
    <w:link w:val="TITULO1Char"/>
    <w:qFormat/>
    <w:rsid w:val="001C75CC"/>
    <w:pPr>
      <w:tabs>
        <w:tab w:val="left" w:pos="-389"/>
      </w:tabs>
      <w:spacing w:before="240"/>
      <w:jc w:val="both"/>
    </w:pPr>
    <w:rPr>
      <w:rFonts w:ascii="Palatino Linotype" w:eastAsia="Palatino Linotype" w:hAnsi="Palatino Linotype" w:cs="Palatino Linotype"/>
      <w:b/>
      <w:sz w:val="22"/>
      <w:szCs w:val="22"/>
    </w:rPr>
  </w:style>
  <w:style w:type="character" w:customStyle="1" w:styleId="TITULO1Char">
    <w:name w:val="TITULO 1 Char"/>
    <w:basedOn w:val="Ttulo2Char"/>
    <w:link w:val="TITULO1"/>
    <w:rsid w:val="001C75CC"/>
    <w:rPr>
      <w:rFonts w:ascii="Palatino Linotype" w:eastAsia="Palatino Linotype" w:hAnsi="Palatino Linotype" w:cs="Palatino Linotype"/>
      <w:b/>
      <w:sz w:val="32"/>
      <w:szCs w:val="32"/>
    </w:rPr>
  </w:style>
  <w:style w:type="paragraph" w:styleId="SemEspaamento">
    <w:name w:val="No Spacing"/>
    <w:uiPriority w:val="1"/>
    <w:rsid w:val="001C75CC"/>
    <w:pPr>
      <w:spacing w:line="240" w:lineRule="auto"/>
    </w:pPr>
  </w:style>
  <w:style w:type="paragraph" w:styleId="Sumrio1">
    <w:name w:val="toc 1"/>
    <w:basedOn w:val="Normal"/>
    <w:next w:val="Normal"/>
    <w:autoRedefine/>
    <w:uiPriority w:val="39"/>
    <w:unhideWhenUsed/>
    <w:rsid w:val="003E3F28"/>
    <w:pPr>
      <w:spacing w:after="100" w:line="278" w:lineRule="auto"/>
    </w:pPr>
    <w:rPr>
      <w:rFonts w:asciiTheme="minorHAnsi" w:eastAsiaTheme="minorEastAsia" w:hAnsiTheme="minorHAnsi" w:cstheme="minorBidi"/>
      <w:kern w:val="2"/>
      <w:sz w:val="24"/>
      <w:szCs w:val="24"/>
    </w:rPr>
  </w:style>
  <w:style w:type="paragraph" w:styleId="Sumrio4">
    <w:name w:val="toc 4"/>
    <w:basedOn w:val="Normal"/>
    <w:next w:val="Normal"/>
    <w:autoRedefine/>
    <w:uiPriority w:val="39"/>
    <w:unhideWhenUsed/>
    <w:rsid w:val="003E3F28"/>
    <w:pPr>
      <w:spacing w:after="100" w:line="278" w:lineRule="auto"/>
      <w:ind w:left="720"/>
    </w:pPr>
    <w:rPr>
      <w:rFonts w:asciiTheme="minorHAnsi" w:eastAsiaTheme="minorEastAsia" w:hAnsiTheme="minorHAnsi" w:cstheme="minorBidi"/>
      <w:kern w:val="2"/>
      <w:sz w:val="24"/>
      <w:szCs w:val="24"/>
    </w:rPr>
  </w:style>
  <w:style w:type="paragraph" w:styleId="Sumrio5">
    <w:name w:val="toc 5"/>
    <w:basedOn w:val="Normal"/>
    <w:next w:val="Normal"/>
    <w:autoRedefine/>
    <w:uiPriority w:val="39"/>
    <w:unhideWhenUsed/>
    <w:rsid w:val="003E3F28"/>
    <w:pPr>
      <w:spacing w:after="100" w:line="278" w:lineRule="auto"/>
      <w:ind w:left="960"/>
    </w:pPr>
    <w:rPr>
      <w:rFonts w:asciiTheme="minorHAnsi" w:eastAsiaTheme="minorEastAsia" w:hAnsiTheme="minorHAnsi" w:cstheme="minorBidi"/>
      <w:kern w:val="2"/>
      <w:sz w:val="24"/>
      <w:szCs w:val="24"/>
    </w:rPr>
  </w:style>
  <w:style w:type="paragraph" w:styleId="Sumrio6">
    <w:name w:val="toc 6"/>
    <w:basedOn w:val="Normal"/>
    <w:next w:val="Normal"/>
    <w:autoRedefine/>
    <w:uiPriority w:val="39"/>
    <w:unhideWhenUsed/>
    <w:rsid w:val="003E3F28"/>
    <w:pPr>
      <w:spacing w:after="100" w:line="278" w:lineRule="auto"/>
      <w:ind w:left="1200"/>
    </w:pPr>
    <w:rPr>
      <w:rFonts w:asciiTheme="minorHAnsi" w:eastAsiaTheme="minorEastAsia" w:hAnsiTheme="minorHAnsi" w:cstheme="minorBidi"/>
      <w:kern w:val="2"/>
      <w:sz w:val="24"/>
      <w:szCs w:val="24"/>
    </w:rPr>
  </w:style>
  <w:style w:type="paragraph" w:styleId="Sumrio7">
    <w:name w:val="toc 7"/>
    <w:basedOn w:val="Normal"/>
    <w:next w:val="Normal"/>
    <w:autoRedefine/>
    <w:uiPriority w:val="39"/>
    <w:unhideWhenUsed/>
    <w:rsid w:val="003E3F28"/>
    <w:pPr>
      <w:spacing w:after="100" w:line="278" w:lineRule="auto"/>
      <w:ind w:left="1440"/>
    </w:pPr>
    <w:rPr>
      <w:rFonts w:asciiTheme="minorHAnsi" w:eastAsiaTheme="minorEastAsia" w:hAnsiTheme="minorHAnsi" w:cstheme="minorBidi"/>
      <w:kern w:val="2"/>
      <w:sz w:val="24"/>
      <w:szCs w:val="24"/>
    </w:rPr>
  </w:style>
  <w:style w:type="paragraph" w:styleId="Sumrio8">
    <w:name w:val="toc 8"/>
    <w:basedOn w:val="Normal"/>
    <w:next w:val="Normal"/>
    <w:autoRedefine/>
    <w:uiPriority w:val="39"/>
    <w:unhideWhenUsed/>
    <w:rsid w:val="003E3F28"/>
    <w:pPr>
      <w:spacing w:after="100" w:line="278" w:lineRule="auto"/>
      <w:ind w:left="1680"/>
    </w:pPr>
    <w:rPr>
      <w:rFonts w:asciiTheme="minorHAnsi" w:eastAsiaTheme="minorEastAsia" w:hAnsiTheme="minorHAnsi" w:cstheme="minorBidi"/>
      <w:kern w:val="2"/>
      <w:sz w:val="24"/>
      <w:szCs w:val="24"/>
    </w:rPr>
  </w:style>
  <w:style w:type="paragraph" w:styleId="Sumrio9">
    <w:name w:val="toc 9"/>
    <w:basedOn w:val="Normal"/>
    <w:next w:val="Normal"/>
    <w:autoRedefine/>
    <w:uiPriority w:val="39"/>
    <w:unhideWhenUsed/>
    <w:rsid w:val="003E3F28"/>
    <w:pPr>
      <w:spacing w:after="100" w:line="278" w:lineRule="auto"/>
      <w:ind w:left="1920"/>
    </w:pPr>
    <w:rPr>
      <w:rFonts w:asciiTheme="minorHAnsi" w:eastAsiaTheme="minorEastAsia" w:hAnsiTheme="minorHAnsi" w:cstheme="minorBidi"/>
      <w:kern w:val="2"/>
      <w:sz w:val="24"/>
      <w:szCs w:val="24"/>
    </w:rPr>
  </w:style>
  <w:style w:type="character" w:styleId="MenoPendente">
    <w:name w:val="Unresolved Mention"/>
    <w:basedOn w:val="Fontepargpadro"/>
    <w:uiPriority w:val="99"/>
    <w:semiHidden/>
    <w:unhideWhenUsed/>
    <w:rsid w:val="003E3F28"/>
    <w:rPr>
      <w:color w:val="605E5C"/>
      <w:shd w:val="clear" w:color="auto" w:fill="E1DFDD"/>
    </w:rPr>
  </w:style>
  <w:style w:type="paragraph" w:styleId="Cabealho">
    <w:name w:val="header"/>
    <w:basedOn w:val="Normal"/>
    <w:link w:val="CabealhoChar"/>
    <w:uiPriority w:val="99"/>
    <w:unhideWhenUsed/>
    <w:rsid w:val="001C2D62"/>
    <w:pPr>
      <w:tabs>
        <w:tab w:val="center" w:pos="4252"/>
        <w:tab w:val="right" w:pos="8504"/>
      </w:tabs>
      <w:spacing w:line="240" w:lineRule="auto"/>
    </w:pPr>
  </w:style>
  <w:style w:type="character" w:customStyle="1" w:styleId="CabealhoChar">
    <w:name w:val="Cabeçalho Char"/>
    <w:basedOn w:val="Fontepargpadro"/>
    <w:link w:val="Cabealho"/>
    <w:uiPriority w:val="99"/>
    <w:rsid w:val="001C2D62"/>
  </w:style>
  <w:style w:type="paragraph" w:styleId="Rodap">
    <w:name w:val="footer"/>
    <w:basedOn w:val="Normal"/>
    <w:link w:val="RodapChar"/>
    <w:uiPriority w:val="99"/>
    <w:unhideWhenUsed/>
    <w:rsid w:val="001C2D62"/>
    <w:pPr>
      <w:tabs>
        <w:tab w:val="center" w:pos="4252"/>
        <w:tab w:val="right" w:pos="8504"/>
      </w:tabs>
      <w:spacing w:line="240" w:lineRule="auto"/>
    </w:pPr>
  </w:style>
  <w:style w:type="character" w:customStyle="1" w:styleId="RodapChar">
    <w:name w:val="Rodapé Char"/>
    <w:basedOn w:val="Fontepargpadro"/>
    <w:link w:val="Rodap"/>
    <w:uiPriority w:val="99"/>
    <w:rsid w:val="001C2D62"/>
  </w:style>
  <w:style w:type="table" w:customStyle="1" w:styleId="afd">
    <w:basedOn w:val="TableNormal1"/>
    <w:tblPr>
      <w:tblStyleRowBandSize w:val="1"/>
      <w:tblStyleColBandSize w:val="1"/>
      <w:tblCellMar>
        <w:left w:w="10" w:type="dxa"/>
        <w:right w:w="10" w:type="dxa"/>
      </w:tblCellMar>
    </w:tblPr>
  </w:style>
  <w:style w:type="table" w:customStyle="1" w:styleId="afe">
    <w:basedOn w:val="TableNormal1"/>
    <w:tblPr>
      <w:tblStyleRowBandSize w:val="1"/>
      <w:tblStyleColBandSize w:val="1"/>
      <w:tblCellMar>
        <w:left w:w="10" w:type="dxa"/>
        <w:right w:w="10" w:type="dxa"/>
      </w:tblCellMar>
    </w:tblPr>
  </w:style>
  <w:style w:type="table" w:customStyle="1" w:styleId="aff">
    <w:basedOn w:val="TableNormal1"/>
    <w:tblPr>
      <w:tblStyleRowBandSize w:val="1"/>
      <w:tblStyleColBandSize w:val="1"/>
      <w:tblCellMar>
        <w:left w:w="10" w:type="dxa"/>
        <w:right w:w="10" w:type="dxa"/>
      </w:tblCellMar>
    </w:tblPr>
  </w:style>
  <w:style w:type="table" w:customStyle="1" w:styleId="aff0">
    <w:basedOn w:val="TableNormal1"/>
    <w:tblPr>
      <w:tblStyleRowBandSize w:val="1"/>
      <w:tblStyleColBandSize w:val="1"/>
      <w:tblCellMar>
        <w:left w:w="10" w:type="dxa"/>
        <w:right w:w="10" w:type="dxa"/>
      </w:tblCellMar>
    </w:tblPr>
  </w:style>
  <w:style w:type="table" w:customStyle="1" w:styleId="aff1">
    <w:basedOn w:val="TableNormal1"/>
    <w:tblPr>
      <w:tblStyleRowBandSize w:val="1"/>
      <w:tblStyleColBandSize w:val="1"/>
      <w:tblCellMar>
        <w:top w:w="15" w:type="dxa"/>
        <w:left w:w="15" w:type="dxa"/>
        <w:bottom w:w="15" w:type="dxa"/>
        <w:right w:w="15" w:type="dxa"/>
      </w:tblCellMar>
    </w:tblPr>
  </w:style>
  <w:style w:type="table" w:customStyle="1" w:styleId="aff2">
    <w:basedOn w:val="TableNormal1"/>
    <w:tblPr>
      <w:tblStyleRowBandSize w:val="1"/>
      <w:tblStyleColBandSize w:val="1"/>
      <w:tblCellMar>
        <w:left w:w="10" w:type="dxa"/>
        <w:right w:w="10" w:type="dxa"/>
      </w:tblCellMar>
    </w:tblPr>
  </w:style>
  <w:style w:type="table" w:customStyle="1" w:styleId="aff3">
    <w:basedOn w:val="TableNormal1"/>
    <w:tblPr>
      <w:tblStyleRowBandSize w:val="1"/>
      <w:tblStyleColBandSize w:val="1"/>
      <w:tblCellMar>
        <w:left w:w="10" w:type="dxa"/>
        <w:right w:w="10" w:type="dxa"/>
      </w:tblCellMar>
    </w:tblPr>
  </w:style>
  <w:style w:type="table" w:customStyle="1" w:styleId="aff4">
    <w:basedOn w:val="TableNormal1"/>
    <w:tblPr>
      <w:tblStyleRowBandSize w:val="1"/>
      <w:tblStyleColBandSize w:val="1"/>
      <w:tblCellMar>
        <w:left w:w="10" w:type="dxa"/>
        <w:right w:w="10" w:type="dxa"/>
      </w:tblCellMar>
    </w:tblPr>
  </w:style>
  <w:style w:type="table" w:customStyle="1" w:styleId="aff5">
    <w:basedOn w:val="TableNormal1"/>
    <w:tblPr>
      <w:tblStyleRowBandSize w:val="1"/>
      <w:tblStyleColBandSize w:val="1"/>
      <w:tblCellMar>
        <w:left w:w="10" w:type="dxa"/>
        <w:right w:w="10" w:type="dxa"/>
      </w:tblCellMar>
    </w:tblPr>
  </w:style>
  <w:style w:type="table" w:customStyle="1" w:styleId="aff6">
    <w:basedOn w:val="TableNormal1"/>
    <w:tblPr>
      <w:tblStyleRowBandSize w:val="1"/>
      <w:tblStyleColBandSize w:val="1"/>
      <w:tblCellMar>
        <w:top w:w="15" w:type="dxa"/>
        <w:left w:w="15" w:type="dxa"/>
        <w:bottom w:w="15" w:type="dxa"/>
        <w:right w:w="15"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table" w:customStyle="1" w:styleId="aff9">
    <w:basedOn w:val="TableNormal1"/>
    <w:tblPr>
      <w:tblStyleRowBandSize w:val="1"/>
      <w:tblStyleColBandSize w:val="1"/>
      <w:tblCellMar>
        <w:top w:w="15" w:type="dxa"/>
        <w:left w:w="15" w:type="dxa"/>
        <w:bottom w:w="15" w:type="dxa"/>
        <w:right w:w="15" w:type="dxa"/>
      </w:tblCellMar>
    </w:tblPr>
  </w:style>
  <w:style w:type="table" w:customStyle="1" w:styleId="affa">
    <w:basedOn w:val="TableNormal1"/>
    <w:tblPr>
      <w:tblStyleRowBandSize w:val="1"/>
      <w:tblStyleColBandSize w:val="1"/>
      <w:tblCellMar>
        <w:top w:w="15" w:type="dxa"/>
        <w:left w:w="15" w:type="dxa"/>
        <w:bottom w:w="15" w:type="dxa"/>
        <w:right w:w="15"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left w:w="10" w:type="dxa"/>
        <w:right w:w="10" w:type="dxa"/>
      </w:tblCellMar>
    </w:tblPr>
  </w:style>
  <w:style w:type="table" w:customStyle="1" w:styleId="afff">
    <w:basedOn w:val="TableNormal1"/>
    <w:tblPr>
      <w:tblStyleRowBandSize w:val="1"/>
      <w:tblStyleColBandSize w:val="1"/>
      <w:tblCellMar>
        <w:left w:w="10" w:type="dxa"/>
        <w:right w:w="10" w:type="dxa"/>
      </w:tblCellMar>
    </w:tblPr>
  </w:style>
  <w:style w:type="table" w:customStyle="1" w:styleId="afff0">
    <w:basedOn w:val="TableNormal1"/>
    <w:tblPr>
      <w:tblStyleRowBandSize w:val="1"/>
      <w:tblStyleColBandSize w:val="1"/>
      <w:tblCellMar>
        <w:left w:w="10" w:type="dxa"/>
        <w:right w:w="10" w:type="dxa"/>
      </w:tblCellMar>
    </w:tblPr>
  </w:style>
  <w:style w:type="table" w:customStyle="1" w:styleId="afff1">
    <w:basedOn w:val="TableNormal1"/>
    <w:tblPr>
      <w:tblStyleRowBandSize w:val="1"/>
      <w:tblStyleColBandSize w:val="1"/>
      <w:tblCellMar>
        <w:left w:w="10" w:type="dxa"/>
        <w:right w:w="10"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1"/>
    <w:tblPr>
      <w:tblStyleRowBandSize w:val="1"/>
      <w:tblStyleColBandSize w:val="1"/>
      <w:tblCellMar>
        <w:left w:w="10" w:type="dxa"/>
        <w:right w:w="10" w:type="dxa"/>
      </w:tblCellMar>
    </w:tblPr>
  </w:style>
  <w:style w:type="table" w:customStyle="1" w:styleId="afff4">
    <w:basedOn w:val="TableNormal1"/>
    <w:tblPr>
      <w:tblStyleRowBandSize w:val="1"/>
      <w:tblStyleColBandSize w:val="1"/>
      <w:tblCellMar>
        <w:left w:w="10" w:type="dxa"/>
        <w:right w:w="10" w:type="dxa"/>
      </w:tblCellMar>
    </w:tblPr>
  </w:style>
  <w:style w:type="table" w:customStyle="1" w:styleId="afff5">
    <w:basedOn w:val="TableNormal1"/>
    <w:tblPr>
      <w:tblStyleRowBandSize w:val="1"/>
      <w:tblStyleColBandSize w:val="1"/>
      <w:tblCellMar>
        <w:left w:w="10" w:type="dxa"/>
        <w:right w:w="10" w:type="dxa"/>
      </w:tblCellMar>
    </w:tblPr>
  </w:style>
  <w:style w:type="table" w:customStyle="1" w:styleId="afff6">
    <w:basedOn w:val="TableNormal1"/>
    <w:tblPr>
      <w:tblStyleRowBandSize w:val="1"/>
      <w:tblStyleColBandSize w:val="1"/>
      <w:tblCellMar>
        <w:left w:w="10" w:type="dxa"/>
        <w:right w:w="10" w:type="dxa"/>
      </w:tblCellMar>
    </w:tblPr>
  </w:style>
  <w:style w:type="table" w:customStyle="1" w:styleId="afff7">
    <w:basedOn w:val="TableNormal1"/>
    <w:tblPr>
      <w:tblStyleRowBandSize w:val="1"/>
      <w:tblStyleColBandSize w:val="1"/>
      <w:tblCellMar>
        <w:left w:w="10" w:type="dxa"/>
        <w:right w:w="10" w:type="dxa"/>
      </w:tblCellMar>
    </w:tblPr>
  </w:style>
  <w:style w:type="table" w:customStyle="1" w:styleId="afff8">
    <w:basedOn w:val="TableNormal1"/>
    <w:tblPr>
      <w:tblStyleRowBandSize w:val="1"/>
      <w:tblStyleColBandSize w:val="1"/>
      <w:tblCellMar>
        <w:left w:w="108" w:type="dxa"/>
        <w:right w:w="108" w:type="dxa"/>
      </w:tblCellMar>
    </w:tblPr>
  </w:style>
  <w:style w:type="table" w:customStyle="1" w:styleId="afff9">
    <w:basedOn w:val="TableNormal1"/>
    <w:tblPr>
      <w:tblStyleRowBandSize w:val="1"/>
      <w:tblStyleColBandSize w:val="1"/>
      <w:tblCellMar>
        <w:left w:w="10" w:type="dxa"/>
        <w:right w:w="10" w:type="dxa"/>
      </w:tblCellMar>
    </w:tblPr>
  </w:style>
  <w:style w:type="table" w:customStyle="1" w:styleId="afffa">
    <w:basedOn w:val="TableNormal1"/>
    <w:tblPr>
      <w:tblStyleRowBandSize w:val="1"/>
      <w:tblStyleColBandSize w:val="1"/>
      <w:tblCellMar>
        <w:left w:w="10" w:type="dxa"/>
        <w:right w:w="10" w:type="dxa"/>
      </w:tblCellMar>
    </w:tblPr>
  </w:style>
  <w:style w:type="table" w:customStyle="1" w:styleId="afffb">
    <w:basedOn w:val="TableNormal1"/>
    <w:tblPr>
      <w:tblStyleRowBandSize w:val="1"/>
      <w:tblStyleColBandSize w:val="1"/>
      <w:tblCellMar>
        <w:left w:w="10" w:type="dxa"/>
        <w:right w:w="10" w:type="dxa"/>
      </w:tblCellMar>
    </w:tblPr>
  </w:style>
  <w:style w:type="table" w:customStyle="1" w:styleId="afffc">
    <w:basedOn w:val="TableNormal1"/>
    <w:tblPr>
      <w:tblStyleRowBandSize w:val="1"/>
      <w:tblStyleColBandSize w:val="1"/>
      <w:tblCellMar>
        <w:left w:w="10" w:type="dxa"/>
        <w:right w:w="10" w:type="dxa"/>
      </w:tblCellMar>
    </w:tblPr>
  </w:style>
  <w:style w:type="table" w:customStyle="1" w:styleId="afffd">
    <w:basedOn w:val="TableNormal1"/>
    <w:tblPr>
      <w:tblStyleRowBandSize w:val="1"/>
      <w:tblStyleColBandSize w:val="1"/>
      <w:tblCellMar>
        <w:left w:w="10" w:type="dxa"/>
        <w:right w:w="10" w:type="dxa"/>
      </w:tblCellMar>
    </w:tblPr>
  </w:style>
  <w:style w:type="table" w:customStyle="1" w:styleId="afffe">
    <w:basedOn w:val="TableNormal1"/>
    <w:tblPr>
      <w:tblStyleRowBandSize w:val="1"/>
      <w:tblStyleColBandSize w:val="1"/>
      <w:tblCellMar>
        <w:left w:w="10" w:type="dxa"/>
        <w:right w:w="10" w:type="dxa"/>
      </w:tblCellMar>
    </w:tblPr>
  </w:style>
  <w:style w:type="table" w:customStyle="1" w:styleId="affff">
    <w:basedOn w:val="TableNormal1"/>
    <w:tblPr>
      <w:tblStyleRowBandSize w:val="1"/>
      <w:tblStyleColBandSize w:val="1"/>
      <w:tblCellMar>
        <w:left w:w="10" w:type="dxa"/>
        <w:right w:w="10" w:type="dxa"/>
      </w:tblCellMar>
    </w:tblPr>
  </w:style>
  <w:style w:type="table" w:customStyle="1" w:styleId="affff0">
    <w:basedOn w:val="TableNormal1"/>
    <w:tblPr>
      <w:tblStyleRowBandSize w:val="1"/>
      <w:tblStyleColBandSize w:val="1"/>
      <w:tblCellMar>
        <w:top w:w="15" w:type="dxa"/>
        <w:left w:w="15" w:type="dxa"/>
        <w:bottom w:w="15" w:type="dxa"/>
        <w:right w:w="15" w:type="dxa"/>
      </w:tblCellMar>
    </w:tblPr>
  </w:style>
  <w:style w:type="table" w:customStyle="1" w:styleId="affff1">
    <w:basedOn w:val="TableNormal1"/>
    <w:tblPr>
      <w:tblStyleRowBandSize w:val="1"/>
      <w:tblStyleColBandSize w:val="1"/>
      <w:tblCellMar>
        <w:left w:w="10" w:type="dxa"/>
        <w:right w:w="10" w:type="dxa"/>
      </w:tblCellMar>
    </w:tblPr>
  </w:style>
  <w:style w:type="table" w:customStyle="1" w:styleId="affff2">
    <w:basedOn w:val="TableNormal1"/>
    <w:tblPr>
      <w:tblStyleRowBandSize w:val="1"/>
      <w:tblStyleColBandSize w:val="1"/>
      <w:tblCellMar>
        <w:left w:w="10" w:type="dxa"/>
        <w:right w:w="10" w:type="dxa"/>
      </w:tblCellMar>
    </w:tblPr>
  </w:style>
  <w:style w:type="table" w:customStyle="1" w:styleId="affff3">
    <w:basedOn w:val="TableNormal1"/>
    <w:tblPr>
      <w:tblStyleRowBandSize w:val="1"/>
      <w:tblStyleColBandSize w:val="1"/>
      <w:tblCellMar>
        <w:left w:w="10" w:type="dxa"/>
        <w:right w:w="10" w:type="dxa"/>
      </w:tblCellMar>
    </w:tblPr>
  </w:style>
  <w:style w:type="table" w:customStyle="1" w:styleId="affff4">
    <w:basedOn w:val="TableNormal1"/>
    <w:tblPr>
      <w:tblStyleRowBandSize w:val="1"/>
      <w:tblStyleColBandSize w:val="1"/>
      <w:tblCellMar>
        <w:left w:w="10" w:type="dxa"/>
        <w:right w:w="10" w:type="dxa"/>
      </w:tblCellMar>
    </w:tblPr>
  </w:style>
  <w:style w:type="table" w:customStyle="1" w:styleId="affff5">
    <w:basedOn w:val="TableNormal1"/>
    <w:tblPr>
      <w:tblStyleRowBandSize w:val="1"/>
      <w:tblStyleColBandSize w:val="1"/>
      <w:tblCellMar>
        <w:top w:w="15" w:type="dxa"/>
        <w:left w:w="15" w:type="dxa"/>
        <w:bottom w:w="15" w:type="dxa"/>
        <w:right w:w="15" w:type="dxa"/>
      </w:tblCellMar>
    </w:tblPr>
  </w:style>
  <w:style w:type="table" w:customStyle="1" w:styleId="affff6">
    <w:basedOn w:val="TableNormal1"/>
    <w:tblPr>
      <w:tblStyleRowBandSize w:val="1"/>
      <w:tblStyleColBandSize w:val="1"/>
      <w:tblCellMar>
        <w:top w:w="100" w:type="dxa"/>
        <w:left w:w="100" w:type="dxa"/>
        <w:bottom w:w="100" w:type="dxa"/>
        <w:right w:w="100" w:type="dxa"/>
      </w:tblCellMar>
    </w:tblPr>
  </w:style>
  <w:style w:type="table" w:customStyle="1" w:styleId="affff7">
    <w:basedOn w:val="TableNormal1"/>
    <w:tblPr>
      <w:tblStyleRowBandSize w:val="1"/>
      <w:tblStyleColBandSize w:val="1"/>
      <w:tblCellMar>
        <w:top w:w="100" w:type="dxa"/>
        <w:left w:w="100" w:type="dxa"/>
        <w:bottom w:w="100" w:type="dxa"/>
        <w:right w:w="100" w:type="dxa"/>
      </w:tblCellMar>
    </w:tblPr>
  </w:style>
  <w:style w:type="table" w:customStyle="1" w:styleId="affff8">
    <w:basedOn w:val="TableNormal1"/>
    <w:tblPr>
      <w:tblStyleRowBandSize w:val="1"/>
      <w:tblStyleColBandSize w:val="1"/>
      <w:tblCellMar>
        <w:top w:w="15" w:type="dxa"/>
        <w:left w:w="15" w:type="dxa"/>
        <w:bottom w:w="15" w:type="dxa"/>
        <w:right w:w="15" w:type="dxa"/>
      </w:tblCellMar>
    </w:tblPr>
  </w:style>
  <w:style w:type="table" w:customStyle="1" w:styleId="affff9">
    <w:basedOn w:val="TableNormal1"/>
    <w:tblPr>
      <w:tblStyleRowBandSize w:val="1"/>
      <w:tblStyleColBandSize w:val="1"/>
      <w:tblCellMar>
        <w:top w:w="15" w:type="dxa"/>
        <w:left w:w="15" w:type="dxa"/>
        <w:bottom w:w="15" w:type="dxa"/>
        <w:right w:w="15" w:type="dxa"/>
      </w:tblCellMar>
    </w:tblPr>
  </w:style>
  <w:style w:type="table" w:customStyle="1" w:styleId="affffa">
    <w:basedOn w:val="TableNormal1"/>
    <w:tblPr>
      <w:tblStyleRowBandSize w:val="1"/>
      <w:tblStyleColBandSize w:val="1"/>
      <w:tblCellMar>
        <w:top w:w="100" w:type="dxa"/>
        <w:left w:w="100" w:type="dxa"/>
        <w:bottom w:w="100" w:type="dxa"/>
        <w:right w:w="100" w:type="dxa"/>
      </w:tblCellMar>
    </w:tblPr>
  </w:style>
  <w:style w:type="table" w:customStyle="1" w:styleId="affffb">
    <w:basedOn w:val="TableNormal1"/>
    <w:tblPr>
      <w:tblStyleRowBandSize w:val="1"/>
      <w:tblStyleColBandSize w:val="1"/>
      <w:tblCellMar>
        <w:top w:w="100" w:type="dxa"/>
        <w:left w:w="100" w:type="dxa"/>
        <w:bottom w:w="100" w:type="dxa"/>
        <w:right w:w="100" w:type="dxa"/>
      </w:tblCellMar>
    </w:tblPr>
  </w:style>
  <w:style w:type="table" w:customStyle="1" w:styleId="affffc">
    <w:basedOn w:val="TableNormal1"/>
    <w:tblPr>
      <w:tblStyleRowBandSize w:val="1"/>
      <w:tblStyleColBandSize w:val="1"/>
      <w:tblCellMar>
        <w:top w:w="100" w:type="dxa"/>
        <w:left w:w="100" w:type="dxa"/>
        <w:bottom w:w="100" w:type="dxa"/>
        <w:right w:w="100" w:type="dxa"/>
      </w:tblCellMar>
    </w:tblPr>
  </w:style>
  <w:style w:type="table" w:customStyle="1" w:styleId="affffd">
    <w:basedOn w:val="TableNormal1"/>
    <w:tblPr>
      <w:tblStyleRowBandSize w:val="1"/>
      <w:tblStyleColBandSize w:val="1"/>
      <w:tblCellMar>
        <w:left w:w="10" w:type="dxa"/>
        <w:right w:w="10" w:type="dxa"/>
      </w:tblCellMar>
    </w:tblPr>
  </w:style>
  <w:style w:type="table" w:customStyle="1" w:styleId="affffe">
    <w:basedOn w:val="TableNormal1"/>
    <w:tblPr>
      <w:tblStyleRowBandSize w:val="1"/>
      <w:tblStyleColBandSize w:val="1"/>
      <w:tblCellMar>
        <w:left w:w="10" w:type="dxa"/>
        <w:right w:w="10" w:type="dxa"/>
      </w:tblCellMar>
    </w:tblPr>
  </w:style>
  <w:style w:type="table" w:customStyle="1" w:styleId="afffff">
    <w:basedOn w:val="TableNormal1"/>
    <w:tblPr>
      <w:tblStyleRowBandSize w:val="1"/>
      <w:tblStyleColBandSize w:val="1"/>
      <w:tblCellMar>
        <w:left w:w="10" w:type="dxa"/>
        <w:right w:w="10" w:type="dxa"/>
      </w:tblCellMar>
    </w:tblPr>
  </w:style>
  <w:style w:type="table" w:customStyle="1" w:styleId="afffff0">
    <w:basedOn w:val="TableNormal1"/>
    <w:tblPr>
      <w:tblStyleRowBandSize w:val="1"/>
      <w:tblStyleColBandSize w:val="1"/>
      <w:tblCellMar>
        <w:left w:w="10" w:type="dxa"/>
        <w:right w:w="10" w:type="dxa"/>
      </w:tblCellMar>
    </w:tblPr>
  </w:style>
  <w:style w:type="table" w:customStyle="1" w:styleId="afffff1">
    <w:basedOn w:val="TableNormal1"/>
    <w:tblPr>
      <w:tblStyleRowBandSize w:val="1"/>
      <w:tblStyleColBandSize w:val="1"/>
      <w:tblCellMar>
        <w:left w:w="115" w:type="dxa"/>
        <w:right w:w="115" w:type="dxa"/>
      </w:tblCellMar>
    </w:tblPr>
  </w:style>
  <w:style w:type="table" w:customStyle="1" w:styleId="afffff2">
    <w:basedOn w:val="TableNormal1"/>
    <w:tblPr>
      <w:tblStyleRowBandSize w:val="1"/>
      <w:tblStyleColBandSize w:val="1"/>
      <w:tblCellMar>
        <w:left w:w="10" w:type="dxa"/>
        <w:right w:w="10" w:type="dxa"/>
      </w:tblCellMar>
    </w:tblPr>
  </w:style>
  <w:style w:type="table" w:customStyle="1" w:styleId="afffff3">
    <w:basedOn w:val="TableNormal1"/>
    <w:tblPr>
      <w:tblStyleRowBandSize w:val="1"/>
      <w:tblStyleColBandSize w:val="1"/>
      <w:tblCellMar>
        <w:left w:w="10" w:type="dxa"/>
        <w:right w:w="10" w:type="dxa"/>
      </w:tblCellMar>
    </w:tblPr>
  </w:style>
  <w:style w:type="table" w:customStyle="1" w:styleId="afffff4">
    <w:basedOn w:val="TableNormal1"/>
    <w:tblPr>
      <w:tblStyleRowBandSize w:val="1"/>
      <w:tblStyleColBandSize w:val="1"/>
      <w:tblCellMar>
        <w:left w:w="10" w:type="dxa"/>
        <w:right w:w="10" w:type="dxa"/>
      </w:tblCellMar>
    </w:tblPr>
  </w:style>
  <w:style w:type="table" w:customStyle="1" w:styleId="afffff5">
    <w:basedOn w:val="TableNormal1"/>
    <w:tblPr>
      <w:tblStyleRowBandSize w:val="1"/>
      <w:tblStyleColBandSize w:val="1"/>
      <w:tblCellMar>
        <w:left w:w="10" w:type="dxa"/>
        <w:right w:w="10" w:type="dxa"/>
      </w:tblCellMar>
    </w:tblPr>
  </w:style>
  <w:style w:type="table" w:customStyle="1" w:styleId="afffff6">
    <w:basedOn w:val="TableNormal1"/>
    <w:tblPr>
      <w:tblStyleRowBandSize w:val="1"/>
      <w:tblStyleColBandSize w:val="1"/>
      <w:tblCellMar>
        <w:left w:w="10" w:type="dxa"/>
        <w:right w:w="10" w:type="dxa"/>
      </w:tblCellMar>
    </w:tblPr>
  </w:style>
  <w:style w:type="table" w:customStyle="1" w:styleId="afffff7">
    <w:basedOn w:val="TableNormal1"/>
    <w:tblPr>
      <w:tblStyleRowBandSize w:val="1"/>
      <w:tblStyleColBandSize w:val="1"/>
      <w:tblCellMar>
        <w:left w:w="108" w:type="dxa"/>
        <w:right w:w="108" w:type="dxa"/>
      </w:tblCellMar>
    </w:tblPr>
  </w:style>
  <w:style w:type="table" w:customStyle="1" w:styleId="afffff8">
    <w:basedOn w:val="TableNormal1"/>
    <w:tblPr>
      <w:tblStyleRowBandSize w:val="1"/>
      <w:tblStyleColBandSize w:val="1"/>
      <w:tblCellMar>
        <w:left w:w="10" w:type="dxa"/>
        <w:right w:w="10" w:type="dxa"/>
      </w:tblCellMar>
    </w:tblPr>
  </w:style>
  <w:style w:type="table" w:customStyle="1" w:styleId="afffff9">
    <w:basedOn w:val="TableNormal1"/>
    <w:tblPr>
      <w:tblStyleRowBandSize w:val="1"/>
      <w:tblStyleColBandSize w:val="1"/>
      <w:tblCellMar>
        <w:left w:w="10" w:type="dxa"/>
        <w:right w:w="10" w:type="dxa"/>
      </w:tblCellMar>
    </w:tblPr>
  </w:style>
  <w:style w:type="table" w:customStyle="1" w:styleId="afffffa">
    <w:basedOn w:val="TableNormal1"/>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lanalto.gov.br/ccivil_03/_ato2015-2018/2016/decreto/d8936.htm" TargetMode="External"/><Relationship Id="rId18" Type="http://schemas.openxmlformats.org/officeDocument/2006/relationships/hyperlink" Target="https://www.gov.br/agu/pt-br/composicao/cgu/cgu/guias/guia-de-contratacoes-sustentaveis-set-2023.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planalto.gov.br/ccivil_03/_ato2019-2022/2021/lei/L14133.htm" TargetMode="External"/><Relationship Id="rId7" Type="http://schemas.openxmlformats.org/officeDocument/2006/relationships/endnotes" Target="endnotes.xml"/><Relationship Id="rId12" Type="http://schemas.openxmlformats.org/officeDocument/2006/relationships/hyperlink" Target="https://www.planalto.gov.br/ccivil_03/_ato2019-2022/2021/lei/l14133.htm" TargetMode="External"/><Relationship Id="rId17" Type="http://schemas.openxmlformats.org/officeDocument/2006/relationships/hyperlink" Target="https://www.planalto.gov.br/ccivil_03/leis/l8078compilado.htm" TargetMode="External"/><Relationship Id="rId25" Type="http://schemas.openxmlformats.org/officeDocument/2006/relationships/hyperlink" Target="https://www.gov.br/governodigital/pt-br/contratacoes-de-tic/templates-e-listas-de-verificacao" TargetMode="External"/><Relationship Id="rId2" Type="http://schemas.openxmlformats.org/officeDocument/2006/relationships/numbering" Target="numbering.xml"/><Relationship Id="rId16" Type="http://schemas.openxmlformats.org/officeDocument/2006/relationships/hyperlink" Target="https://www.planalto.gov.br/ccivil_03/_ato2015-2018/2018/lei/l13709.htm" TargetMode="External"/><Relationship Id="rId20" Type="http://schemas.openxmlformats.org/officeDocument/2006/relationships/hyperlink" Target="https://www.in.gov.br/en/web/dou/-/instrucao-normativa-sgd/me-n-94-de-23-de-dezembro-de-2022-4545103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_ato2019-2022/2021/lei/l14133.htm" TargetMode="External"/><Relationship Id="rId24" Type="http://schemas.openxmlformats.org/officeDocument/2006/relationships/hyperlink" Target="https://www.gov.br/governodigital/pt-br/contratacoes-de-tic/templates-e-listas-de-verificacao" TargetMode="External"/><Relationship Id="rId5" Type="http://schemas.openxmlformats.org/officeDocument/2006/relationships/webSettings" Target="webSettings.xml"/><Relationship Id="rId15" Type="http://schemas.openxmlformats.org/officeDocument/2006/relationships/hyperlink" Target="https://www.planalto.gov.br/ccivil_03/_ato2019-2022/2021/lei/l14133.htm" TargetMode="External"/><Relationship Id="rId23" Type="http://schemas.openxmlformats.org/officeDocument/2006/relationships/hyperlink" Target="https://www.gov.br/agu/pt-br/composicao/cgu/cgu/guias/guia-de-contratacoes-sustentaveis-set-2023.pdf" TargetMode="External"/><Relationship Id="rId28" Type="http://schemas.openxmlformats.org/officeDocument/2006/relationships/theme" Target="theme/theme1.xml"/><Relationship Id="rId10" Type="http://schemas.openxmlformats.org/officeDocument/2006/relationships/hyperlink" Target="http://www.planalto.gov.br/ccivil_03/_ato2019-2022/2021/decreto/D10818.htm" TargetMode="External"/><Relationship Id="rId19"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lanalto.gov.br/ccivil_03/constituicao/constituicao.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8dBGIpLnO0ViAtUv2IaqmLnjg==">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17760</Words>
  <Characters>100878</Characters>
  <Application>Microsoft Office Word</Application>
  <DocSecurity>0</DocSecurity>
  <Lines>2521</Lines>
  <Paragraphs>1235</Paragraphs>
  <ScaleCrop>false</ScaleCrop>
  <Company/>
  <LinksUpToDate>false</LinksUpToDate>
  <CharactersWithSpaces>117403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Nathan De Castro</cp:lastModifiedBy>
  <cp:revision>3</cp:revision>
  <dcterms:created xsi:type="dcterms:W3CDTF">2025-06-19T22:10:00Z</dcterms:created>
  <dcterms:modified xsi:type="dcterms:W3CDTF">2025-10-21T20:15:00Z</dcterms:modified>
</cp:coreProperties>
</file>