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B4B21" w14:textId="12C98FB4" w:rsidR="00091C73" w:rsidRDefault="00A9132F">
      <w:pPr>
        <w:spacing w:after="160" w:line="259" w:lineRule="auto"/>
        <w:rPr>
          <w:rFonts w:ascii="Palatino Linotype" w:eastAsia="Palatino Linotype" w:hAnsi="Palatino Linotype" w:cs="Palatino Linotype"/>
        </w:rPr>
      </w:pPr>
      <w:r>
        <w:rPr>
          <w:noProof/>
        </w:rPr>
        <w:drawing>
          <wp:anchor distT="114300" distB="114300" distL="114300" distR="114300" simplePos="0" relativeHeight="251660288" behindDoc="0" locked="0" layoutInCell="1" hidden="0" allowOverlap="1" wp14:anchorId="44774BCD" wp14:editId="0862E9E1">
            <wp:simplePos x="0" y="0"/>
            <wp:positionH relativeFrom="page">
              <wp:align>right</wp:align>
            </wp:positionH>
            <wp:positionV relativeFrom="paragraph">
              <wp:posOffset>-447675</wp:posOffset>
            </wp:positionV>
            <wp:extent cx="7548563" cy="9756059"/>
            <wp:effectExtent l="0" t="0" r="0" b="0"/>
            <wp:wrapNone/>
            <wp:docPr id="9" name="image3.pn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9" name="image3.png" descr="Diagrama&#10;&#10;O conteúdo gerado por IA pode estar incorreto."/>
                    <pic:cNvPicPr preferRelativeResize="0"/>
                  </pic:nvPicPr>
                  <pic:blipFill>
                    <a:blip r:embed="rId8"/>
                    <a:srcRect t="64" b="62"/>
                    <a:stretch>
                      <a:fillRect/>
                    </a:stretch>
                  </pic:blipFill>
                  <pic:spPr>
                    <a:xfrm>
                      <a:off x="0" y="0"/>
                      <a:ext cx="7548563" cy="9756059"/>
                    </a:xfrm>
                    <a:prstGeom prst="rect">
                      <a:avLst/>
                    </a:prstGeom>
                    <a:ln/>
                  </pic:spPr>
                </pic:pic>
              </a:graphicData>
            </a:graphic>
          </wp:anchor>
        </w:drawing>
      </w:r>
      <w:r w:rsidR="00000000">
        <w:br w:type="page"/>
      </w:r>
    </w:p>
    <w:p w14:paraId="0C4E1AA4" w14:textId="77777777" w:rsidR="00091C73" w:rsidRDefault="00000000">
      <w:pPr>
        <w:spacing w:after="160" w:line="259" w:lineRule="auto"/>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anchor distT="114300" distB="114300" distL="114300" distR="114300" simplePos="0" relativeHeight="251658240" behindDoc="0" locked="0" layoutInCell="1" hidden="0" allowOverlap="1" wp14:anchorId="6CAFB72D" wp14:editId="2C131E21">
            <wp:simplePos x="0" y="0"/>
            <wp:positionH relativeFrom="page">
              <wp:posOffset>28575</wp:posOffset>
            </wp:positionH>
            <wp:positionV relativeFrom="page">
              <wp:posOffset>771525</wp:posOffset>
            </wp:positionV>
            <wp:extent cx="7458075" cy="9652232"/>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458075" cy="9652232"/>
                    </a:xfrm>
                    <a:prstGeom prst="rect">
                      <a:avLst/>
                    </a:prstGeom>
                    <a:ln/>
                  </pic:spPr>
                </pic:pic>
              </a:graphicData>
            </a:graphic>
          </wp:anchor>
        </w:drawing>
      </w:r>
      <w:r>
        <w:br w:type="page"/>
      </w:r>
    </w:p>
    <w:p w14:paraId="2B60BD67" w14:textId="77777777" w:rsidR="00091C73" w:rsidRDefault="00091C73">
      <w:pPr>
        <w:spacing w:after="160" w:line="259" w:lineRule="auto"/>
        <w:rPr>
          <w:rFonts w:ascii="Palatino Linotype" w:eastAsia="Palatino Linotype" w:hAnsi="Palatino Linotype" w:cs="Palatino Linotype"/>
        </w:rPr>
      </w:pPr>
    </w:p>
    <w:p w14:paraId="394ED842" w14:textId="77777777" w:rsidR="00091C73" w:rsidRDefault="00091C73">
      <w:pPr>
        <w:spacing w:after="160" w:line="259" w:lineRule="auto"/>
        <w:rPr>
          <w:rFonts w:ascii="Palatino Linotype" w:eastAsia="Palatino Linotype" w:hAnsi="Palatino Linotype" w:cs="Palatino Linotype"/>
        </w:rPr>
      </w:pPr>
    </w:p>
    <w:p w14:paraId="20CB2C87" w14:textId="77777777" w:rsidR="00091C73" w:rsidRDefault="00091C73">
      <w:pPr>
        <w:widowControl w:val="0"/>
        <w:tabs>
          <w:tab w:val="left" w:pos="800"/>
          <w:tab w:val="right" w:pos="9629"/>
        </w:tabs>
        <w:spacing w:after="120" w:line="360" w:lineRule="auto"/>
        <w:jc w:val="center"/>
        <w:rPr>
          <w:rFonts w:ascii="Palatino Linotype" w:eastAsia="Palatino Linotype" w:hAnsi="Palatino Linotype" w:cs="Palatino Linotype"/>
          <w:b/>
          <w:sz w:val="24"/>
          <w:szCs w:val="24"/>
        </w:rPr>
      </w:pPr>
    </w:p>
    <w:p w14:paraId="2D77F4A3" w14:textId="77777777" w:rsidR="00091C73" w:rsidRDefault="00091C73">
      <w:pPr>
        <w:widowControl w:val="0"/>
        <w:tabs>
          <w:tab w:val="left" w:pos="800"/>
          <w:tab w:val="right" w:pos="9629"/>
        </w:tabs>
        <w:spacing w:after="120" w:line="360" w:lineRule="auto"/>
        <w:jc w:val="center"/>
        <w:rPr>
          <w:rFonts w:ascii="Palatino Linotype" w:eastAsia="Palatino Linotype" w:hAnsi="Palatino Linotype" w:cs="Palatino Linotype"/>
          <w:b/>
          <w:sz w:val="24"/>
          <w:szCs w:val="24"/>
        </w:rPr>
      </w:pPr>
    </w:p>
    <w:p w14:paraId="6DF0D087" w14:textId="77777777" w:rsidR="00091C73" w:rsidRDefault="00091C73">
      <w:pPr>
        <w:widowControl w:val="0"/>
        <w:tabs>
          <w:tab w:val="left" w:pos="800"/>
          <w:tab w:val="right" w:pos="9629"/>
        </w:tabs>
        <w:spacing w:after="120" w:line="360" w:lineRule="auto"/>
        <w:jc w:val="center"/>
        <w:rPr>
          <w:rFonts w:ascii="Palatino Linotype" w:eastAsia="Palatino Linotype" w:hAnsi="Palatino Linotype" w:cs="Palatino Linotype"/>
          <w:b/>
          <w:sz w:val="24"/>
          <w:szCs w:val="24"/>
        </w:rPr>
      </w:pPr>
    </w:p>
    <w:p w14:paraId="4A7CB78A" w14:textId="77777777" w:rsidR="00091C73" w:rsidRDefault="00000000">
      <w:pPr>
        <w:widowControl w:val="0"/>
        <w:tabs>
          <w:tab w:val="left" w:pos="800"/>
          <w:tab w:val="right" w:pos="9629"/>
        </w:tabs>
        <w:spacing w:after="120" w:line="360" w:lineRule="auto"/>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ESTUDO TÉCNICO PRELIMINAR</w:t>
      </w:r>
    </w:p>
    <w:p w14:paraId="2D9A0393" w14:textId="77777777" w:rsidR="00091C73" w:rsidRDefault="00091C73">
      <w:pPr>
        <w:widowControl w:val="0"/>
        <w:spacing w:before="240" w:after="200" w:line="360" w:lineRule="auto"/>
        <w:jc w:val="center"/>
        <w:rPr>
          <w:rFonts w:ascii="Palatino Linotype" w:eastAsia="Palatino Linotype" w:hAnsi="Palatino Linotype" w:cs="Palatino Linotype"/>
          <w:b/>
          <w:sz w:val="28"/>
          <w:szCs w:val="28"/>
        </w:rPr>
      </w:pPr>
    </w:p>
    <w:p w14:paraId="0887DB19" w14:textId="77777777" w:rsidR="00091C73" w:rsidRDefault="00000000">
      <w:pPr>
        <w:widowControl w:val="0"/>
        <w:spacing w:before="240" w:after="200" w:line="360" w:lineRule="auto"/>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b/>
          <w:sz w:val="28"/>
          <w:szCs w:val="28"/>
        </w:rPr>
        <w:t xml:space="preserve">Processo Administrativo nº </w:t>
      </w:r>
      <w:r>
        <w:rPr>
          <w:rFonts w:ascii="Palatino Linotype" w:eastAsia="Palatino Linotype" w:hAnsi="Palatino Linotype" w:cs="Palatino Linotype"/>
          <w:b/>
          <w:sz w:val="28"/>
          <w:szCs w:val="28"/>
          <w:shd w:val="clear" w:color="auto" w:fill="CCCCCC"/>
        </w:rPr>
        <w:t>XXXXXXXX</w:t>
      </w:r>
    </w:p>
    <w:p w14:paraId="5EED0680" w14:textId="77777777" w:rsidR="00091C73" w:rsidRDefault="00091C73">
      <w:pPr>
        <w:widowControl w:val="0"/>
        <w:spacing w:line="240" w:lineRule="auto"/>
        <w:jc w:val="center"/>
        <w:rPr>
          <w:rFonts w:ascii="Palatino Linotype" w:eastAsia="Palatino Linotype" w:hAnsi="Palatino Linotype" w:cs="Palatino Linotype"/>
          <w:sz w:val="24"/>
          <w:szCs w:val="24"/>
        </w:rPr>
      </w:pPr>
    </w:p>
    <w:p w14:paraId="461F5416" w14:textId="77777777" w:rsidR="00091C73" w:rsidRDefault="00091C73">
      <w:pPr>
        <w:widowControl w:val="0"/>
        <w:spacing w:line="240" w:lineRule="auto"/>
        <w:jc w:val="center"/>
        <w:rPr>
          <w:rFonts w:ascii="Palatino Linotype" w:eastAsia="Palatino Linotype" w:hAnsi="Palatino Linotype" w:cs="Palatino Linotype"/>
          <w:sz w:val="24"/>
          <w:szCs w:val="24"/>
        </w:rPr>
      </w:pPr>
    </w:p>
    <w:p w14:paraId="3AE9A5F0" w14:textId="77777777" w:rsidR="00091C73" w:rsidRDefault="00091C73">
      <w:pPr>
        <w:widowControl w:val="0"/>
        <w:spacing w:line="240" w:lineRule="auto"/>
        <w:jc w:val="center"/>
        <w:rPr>
          <w:rFonts w:ascii="Palatino Linotype" w:eastAsia="Palatino Linotype" w:hAnsi="Palatino Linotype" w:cs="Palatino Linotype"/>
          <w:sz w:val="24"/>
          <w:szCs w:val="24"/>
        </w:rPr>
      </w:pPr>
    </w:p>
    <w:p w14:paraId="308FA8C7" w14:textId="77777777" w:rsidR="00091C73" w:rsidRDefault="00091C73">
      <w:pPr>
        <w:widowControl w:val="0"/>
        <w:spacing w:line="240" w:lineRule="auto"/>
        <w:jc w:val="center"/>
        <w:rPr>
          <w:rFonts w:ascii="Palatino Linotype" w:eastAsia="Palatino Linotype" w:hAnsi="Palatino Linotype" w:cs="Palatino Linotype"/>
          <w:sz w:val="24"/>
          <w:szCs w:val="24"/>
        </w:rPr>
      </w:pPr>
    </w:p>
    <w:p w14:paraId="124AA3CD" w14:textId="77777777" w:rsidR="00091C73" w:rsidRDefault="00091C73">
      <w:pPr>
        <w:widowControl w:val="0"/>
        <w:spacing w:line="240" w:lineRule="auto"/>
        <w:jc w:val="center"/>
        <w:rPr>
          <w:rFonts w:ascii="Palatino Linotype" w:eastAsia="Palatino Linotype" w:hAnsi="Palatino Linotype" w:cs="Palatino Linotype"/>
          <w:sz w:val="24"/>
          <w:szCs w:val="24"/>
        </w:rPr>
      </w:pPr>
    </w:p>
    <w:p w14:paraId="547AAA37" w14:textId="77777777" w:rsidR="00091C73" w:rsidRDefault="00000000">
      <w:pPr>
        <w:widowControl w:val="0"/>
        <w:spacing w:before="120" w:after="200" w:line="360" w:lineRule="auto"/>
        <w:jc w:val="center"/>
        <w:rPr>
          <w:rFonts w:ascii="Palatino Linotype" w:eastAsia="Palatino Linotype" w:hAnsi="Palatino Linotype" w:cs="Palatino Linotype"/>
          <w:color w:val="FF3333"/>
          <w:sz w:val="52"/>
          <w:szCs w:val="52"/>
          <w:shd w:val="clear" w:color="auto" w:fill="B7B7B7"/>
        </w:rPr>
      </w:pPr>
      <w:r>
        <w:rPr>
          <w:rFonts w:ascii="Palatino Linotype" w:eastAsia="Palatino Linotype" w:hAnsi="Palatino Linotype" w:cs="Palatino Linotype"/>
          <w:sz w:val="52"/>
          <w:szCs w:val="52"/>
          <w:shd w:val="clear" w:color="auto" w:fill="B7B7B7"/>
        </w:rPr>
        <w:t>Nome do Projeto / Solução</w:t>
      </w:r>
    </w:p>
    <w:p w14:paraId="00E0E969" w14:textId="77777777" w:rsidR="00091C73" w:rsidRDefault="00091C73">
      <w:pPr>
        <w:widowControl w:val="0"/>
        <w:spacing w:line="240" w:lineRule="auto"/>
        <w:rPr>
          <w:rFonts w:ascii="Palatino Linotype" w:eastAsia="Palatino Linotype" w:hAnsi="Palatino Linotype" w:cs="Palatino Linotype"/>
          <w:sz w:val="24"/>
          <w:szCs w:val="24"/>
        </w:rPr>
      </w:pPr>
    </w:p>
    <w:p w14:paraId="4F67040F" w14:textId="77777777" w:rsidR="00091C73" w:rsidRDefault="00091C73">
      <w:pPr>
        <w:widowControl w:val="0"/>
        <w:spacing w:line="240" w:lineRule="auto"/>
        <w:rPr>
          <w:rFonts w:ascii="Palatino Linotype" w:eastAsia="Palatino Linotype" w:hAnsi="Palatino Linotype" w:cs="Palatino Linotype"/>
          <w:sz w:val="24"/>
          <w:szCs w:val="24"/>
        </w:rPr>
      </w:pPr>
    </w:p>
    <w:p w14:paraId="3E13A604" w14:textId="77777777" w:rsidR="00091C73" w:rsidRDefault="00091C73">
      <w:pPr>
        <w:widowControl w:val="0"/>
        <w:spacing w:line="240" w:lineRule="auto"/>
        <w:rPr>
          <w:rFonts w:ascii="Palatino Linotype" w:eastAsia="Palatino Linotype" w:hAnsi="Palatino Linotype" w:cs="Palatino Linotype"/>
          <w:sz w:val="24"/>
          <w:szCs w:val="24"/>
        </w:rPr>
      </w:pPr>
    </w:p>
    <w:p w14:paraId="12D4C258" w14:textId="77777777" w:rsidR="00091C73" w:rsidRDefault="00091C73">
      <w:pPr>
        <w:widowControl w:val="0"/>
        <w:spacing w:line="240" w:lineRule="auto"/>
        <w:rPr>
          <w:rFonts w:ascii="Palatino Linotype" w:eastAsia="Palatino Linotype" w:hAnsi="Palatino Linotype" w:cs="Palatino Linotype"/>
          <w:sz w:val="24"/>
          <w:szCs w:val="24"/>
        </w:rPr>
      </w:pPr>
    </w:p>
    <w:p w14:paraId="07306A1C" w14:textId="77777777" w:rsidR="00091C73" w:rsidRDefault="00091C73">
      <w:pPr>
        <w:widowControl w:val="0"/>
        <w:spacing w:line="240" w:lineRule="auto"/>
        <w:rPr>
          <w:rFonts w:ascii="Palatino Linotype" w:eastAsia="Palatino Linotype" w:hAnsi="Palatino Linotype" w:cs="Palatino Linotype"/>
          <w:sz w:val="24"/>
          <w:szCs w:val="24"/>
        </w:rPr>
      </w:pPr>
    </w:p>
    <w:p w14:paraId="67637A3A" w14:textId="77777777" w:rsidR="00091C73" w:rsidRDefault="00091C73">
      <w:pPr>
        <w:widowControl w:val="0"/>
        <w:spacing w:line="240" w:lineRule="auto"/>
        <w:rPr>
          <w:rFonts w:ascii="Palatino Linotype" w:eastAsia="Palatino Linotype" w:hAnsi="Palatino Linotype" w:cs="Palatino Linotype"/>
          <w:sz w:val="24"/>
          <w:szCs w:val="24"/>
        </w:rPr>
      </w:pPr>
    </w:p>
    <w:p w14:paraId="6E54FCE7" w14:textId="77777777" w:rsidR="00091C73" w:rsidRDefault="00091C73">
      <w:pPr>
        <w:widowControl w:val="0"/>
        <w:spacing w:line="240" w:lineRule="auto"/>
        <w:rPr>
          <w:rFonts w:ascii="Palatino Linotype" w:eastAsia="Palatino Linotype" w:hAnsi="Palatino Linotype" w:cs="Palatino Linotype"/>
          <w:sz w:val="24"/>
          <w:szCs w:val="24"/>
        </w:rPr>
      </w:pPr>
    </w:p>
    <w:p w14:paraId="4D771118" w14:textId="77777777" w:rsidR="00091C73" w:rsidRDefault="00091C73">
      <w:pPr>
        <w:widowControl w:val="0"/>
        <w:spacing w:line="240" w:lineRule="auto"/>
        <w:rPr>
          <w:rFonts w:ascii="Palatino Linotype" w:eastAsia="Palatino Linotype" w:hAnsi="Palatino Linotype" w:cs="Palatino Linotype"/>
          <w:sz w:val="24"/>
          <w:szCs w:val="24"/>
        </w:rPr>
      </w:pPr>
    </w:p>
    <w:p w14:paraId="6BD7A433" w14:textId="77777777" w:rsidR="00091C73" w:rsidRDefault="00091C73">
      <w:pPr>
        <w:widowControl w:val="0"/>
        <w:spacing w:line="240" w:lineRule="auto"/>
        <w:rPr>
          <w:rFonts w:ascii="Palatino Linotype" w:eastAsia="Palatino Linotype" w:hAnsi="Palatino Linotype" w:cs="Palatino Linotype"/>
          <w:sz w:val="24"/>
          <w:szCs w:val="24"/>
        </w:rPr>
      </w:pPr>
    </w:p>
    <w:p w14:paraId="4AC33A9A" w14:textId="77777777" w:rsidR="00091C73" w:rsidRDefault="00091C73">
      <w:pPr>
        <w:widowControl w:val="0"/>
        <w:spacing w:line="240" w:lineRule="auto"/>
        <w:rPr>
          <w:rFonts w:ascii="Palatino Linotype" w:eastAsia="Palatino Linotype" w:hAnsi="Palatino Linotype" w:cs="Palatino Linotype"/>
          <w:sz w:val="24"/>
          <w:szCs w:val="24"/>
        </w:rPr>
      </w:pPr>
    </w:p>
    <w:p w14:paraId="3EAC0C5F" w14:textId="77777777" w:rsidR="00091C73" w:rsidRDefault="00091C73">
      <w:pPr>
        <w:widowControl w:val="0"/>
        <w:spacing w:line="240" w:lineRule="auto"/>
        <w:rPr>
          <w:rFonts w:ascii="Palatino Linotype" w:eastAsia="Palatino Linotype" w:hAnsi="Palatino Linotype" w:cs="Palatino Linotype"/>
          <w:sz w:val="24"/>
          <w:szCs w:val="24"/>
        </w:rPr>
      </w:pPr>
    </w:p>
    <w:p w14:paraId="69637DF6" w14:textId="77777777" w:rsidR="00091C73" w:rsidRDefault="00091C73">
      <w:pPr>
        <w:widowControl w:val="0"/>
        <w:spacing w:line="240" w:lineRule="auto"/>
        <w:rPr>
          <w:rFonts w:ascii="Palatino Linotype" w:eastAsia="Palatino Linotype" w:hAnsi="Palatino Linotype" w:cs="Palatino Linotype"/>
          <w:sz w:val="24"/>
          <w:szCs w:val="24"/>
        </w:rPr>
      </w:pPr>
    </w:p>
    <w:p w14:paraId="28E44453" w14:textId="77777777" w:rsidR="00091C73" w:rsidRDefault="00091C73">
      <w:pPr>
        <w:widowControl w:val="0"/>
        <w:spacing w:line="240" w:lineRule="auto"/>
        <w:rPr>
          <w:rFonts w:ascii="Palatino Linotype" w:eastAsia="Palatino Linotype" w:hAnsi="Palatino Linotype" w:cs="Palatino Linotype"/>
          <w:sz w:val="24"/>
          <w:szCs w:val="24"/>
        </w:rPr>
      </w:pPr>
    </w:p>
    <w:p w14:paraId="581DE497" w14:textId="77777777" w:rsidR="00091C73" w:rsidRDefault="00091C73">
      <w:pPr>
        <w:widowControl w:val="0"/>
        <w:spacing w:line="240" w:lineRule="auto"/>
        <w:rPr>
          <w:rFonts w:ascii="Palatino Linotype" w:eastAsia="Palatino Linotype" w:hAnsi="Palatino Linotype" w:cs="Palatino Linotype"/>
          <w:sz w:val="24"/>
          <w:szCs w:val="24"/>
        </w:rPr>
      </w:pPr>
    </w:p>
    <w:p w14:paraId="0DD756CA" w14:textId="77777777" w:rsidR="00091C73" w:rsidRDefault="00000000">
      <w:pPr>
        <w:widowControl w:val="0"/>
        <w:spacing w:before="120" w:after="200" w:line="24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shd w:val="clear" w:color="auto" w:fill="CCCCCC"/>
        </w:rPr>
        <w:t>Local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shd w:val="clear" w:color="auto" w:fill="CCCCCC"/>
        </w:rPr>
        <w:t>mês</w:t>
      </w:r>
      <w:r>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shd w:val="clear" w:color="auto" w:fill="CCCCCC"/>
        </w:rPr>
        <w:t>ano</w:t>
      </w:r>
    </w:p>
    <w:p w14:paraId="1929465F" w14:textId="77777777" w:rsidR="00091C73" w:rsidRDefault="00091C73">
      <w:pPr>
        <w:tabs>
          <w:tab w:val="left" w:pos="800"/>
          <w:tab w:val="right" w:pos="9629"/>
        </w:tabs>
        <w:spacing w:after="160" w:line="360" w:lineRule="auto"/>
        <w:jc w:val="center"/>
        <w:rPr>
          <w:rFonts w:ascii="Palatino Linotype" w:eastAsia="Palatino Linotype" w:hAnsi="Palatino Linotype" w:cs="Palatino Linotype"/>
        </w:rPr>
      </w:pPr>
    </w:p>
    <w:p w14:paraId="5F7D6CD2" w14:textId="77777777" w:rsidR="00091C73" w:rsidRDefault="00091C73">
      <w:pPr>
        <w:keepNext/>
        <w:keepLines/>
        <w:widowControl w:val="0"/>
        <w:tabs>
          <w:tab w:val="left" w:pos="555"/>
          <w:tab w:val="left" w:pos="840"/>
          <w:tab w:val="left" w:pos="1140"/>
          <w:tab w:val="left" w:pos="1395"/>
          <w:tab w:val="left" w:pos="1650"/>
          <w:tab w:val="left" w:pos="1965"/>
          <w:tab w:val="left" w:pos="2220"/>
          <w:tab w:val="left" w:pos="7336"/>
        </w:tabs>
        <w:spacing w:line="360" w:lineRule="auto"/>
        <w:jc w:val="center"/>
        <w:rPr>
          <w:rFonts w:ascii="Palatino Linotype" w:eastAsia="Palatino Linotype" w:hAnsi="Palatino Linotype" w:cs="Palatino Linotype"/>
          <w:b/>
          <w:sz w:val="24"/>
          <w:szCs w:val="24"/>
        </w:rPr>
      </w:pPr>
    </w:p>
    <w:p w14:paraId="69C4AAF9" w14:textId="77777777" w:rsidR="00091C73" w:rsidRDefault="00091C73">
      <w:pPr>
        <w:keepNext/>
        <w:keepLines/>
        <w:widowControl w:val="0"/>
        <w:tabs>
          <w:tab w:val="left" w:pos="555"/>
          <w:tab w:val="left" w:pos="840"/>
          <w:tab w:val="left" w:pos="1140"/>
          <w:tab w:val="left" w:pos="1395"/>
          <w:tab w:val="left" w:pos="1650"/>
          <w:tab w:val="left" w:pos="1965"/>
          <w:tab w:val="left" w:pos="2220"/>
          <w:tab w:val="left" w:pos="7336"/>
        </w:tabs>
        <w:spacing w:line="360" w:lineRule="auto"/>
        <w:jc w:val="center"/>
        <w:rPr>
          <w:rFonts w:ascii="Palatino Linotype" w:eastAsia="Palatino Linotype" w:hAnsi="Palatino Linotype" w:cs="Palatino Linotype"/>
          <w:b/>
          <w:sz w:val="24"/>
          <w:szCs w:val="24"/>
        </w:rPr>
      </w:pPr>
    </w:p>
    <w:p w14:paraId="38E007DF" w14:textId="77777777" w:rsidR="00091C73" w:rsidRDefault="00091C73">
      <w:pPr>
        <w:keepNext/>
        <w:keepLines/>
        <w:widowControl w:val="0"/>
        <w:tabs>
          <w:tab w:val="left" w:pos="555"/>
          <w:tab w:val="left" w:pos="840"/>
          <w:tab w:val="left" w:pos="1140"/>
          <w:tab w:val="left" w:pos="1395"/>
          <w:tab w:val="left" w:pos="1650"/>
          <w:tab w:val="left" w:pos="1965"/>
          <w:tab w:val="left" w:pos="2220"/>
          <w:tab w:val="left" w:pos="7336"/>
        </w:tabs>
        <w:spacing w:line="360" w:lineRule="auto"/>
        <w:jc w:val="center"/>
        <w:rPr>
          <w:rFonts w:ascii="Palatino Linotype" w:eastAsia="Palatino Linotype" w:hAnsi="Palatino Linotype" w:cs="Palatino Linotype"/>
          <w:b/>
          <w:sz w:val="24"/>
          <w:szCs w:val="24"/>
        </w:rPr>
      </w:pPr>
    </w:p>
    <w:tbl>
      <w:tblPr>
        <w:tblStyle w:val="affffffffd"/>
        <w:tblW w:w="8788" w:type="dxa"/>
        <w:tblInd w:w="-13" w:type="dxa"/>
        <w:tblLayout w:type="fixed"/>
        <w:tblLook w:val="0400" w:firstRow="0" w:lastRow="0" w:firstColumn="0" w:lastColumn="0" w:noHBand="0" w:noVBand="1"/>
      </w:tblPr>
      <w:tblGrid>
        <w:gridCol w:w="8788"/>
      </w:tblGrid>
      <w:tr w:rsidR="00091C73" w14:paraId="0B049944" w14:textId="77777777">
        <w:tc>
          <w:tcPr>
            <w:tcW w:w="878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59AC1B1" w14:textId="77777777" w:rsidR="00091C73" w:rsidRDefault="00000000">
            <w:pPr>
              <w:widowControl w:val="0"/>
              <w:tabs>
                <w:tab w:val="left" w:pos="800"/>
                <w:tab w:val="right" w:pos="9629"/>
              </w:tabs>
              <w:jc w:val="center"/>
              <w:rPr>
                <w:rFonts w:ascii="Palatino Linotype" w:eastAsia="Palatino Linotype" w:hAnsi="Palatino Linotype" w:cs="Palatino Linotype"/>
                <w:b/>
                <w:color w:val="C00000"/>
                <w:sz w:val="28"/>
                <w:szCs w:val="28"/>
              </w:rPr>
            </w:pPr>
            <w:r>
              <w:rPr>
                <w:rFonts w:ascii="Palatino Linotype" w:eastAsia="Palatino Linotype" w:hAnsi="Palatino Linotype" w:cs="Palatino Linotype"/>
                <w:b/>
                <w:color w:val="C00000"/>
                <w:sz w:val="28"/>
                <w:szCs w:val="28"/>
              </w:rPr>
              <w:t>ATENÇÃO!</w:t>
            </w:r>
          </w:p>
          <w:p w14:paraId="1D056850" w14:textId="77777777" w:rsidR="00091C73" w:rsidRDefault="00091C73">
            <w:pPr>
              <w:widowControl w:val="0"/>
              <w:tabs>
                <w:tab w:val="left" w:pos="800"/>
                <w:tab w:val="right" w:pos="9629"/>
              </w:tabs>
              <w:jc w:val="center"/>
              <w:rPr>
                <w:rFonts w:ascii="Palatino Linotype" w:eastAsia="Palatino Linotype" w:hAnsi="Palatino Linotype" w:cs="Palatino Linotype"/>
                <w:b/>
                <w:sz w:val="28"/>
                <w:szCs w:val="28"/>
              </w:rPr>
            </w:pPr>
          </w:p>
          <w:p w14:paraId="737F83B3" w14:textId="77777777" w:rsidR="00091C73" w:rsidRDefault="00000000">
            <w:pPr>
              <w:widowControl w:val="0"/>
              <w:tabs>
                <w:tab w:val="left" w:pos="800"/>
                <w:tab w:val="right" w:pos="9629"/>
              </w:tabs>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documento é um modelo voltado às Secretarias de Educação interessadas em licitar serviços de conectividade Wi-Fi para suas respectivas unidades escolares. O modelo deve ser preenchido e adaptado de acordo com a demanda do órgão e da respectiva rede de ensino. É essencial que as Secretarias leiam o documento e definam, a cada tópico, a definição mais coerente para a sua realidade.</w:t>
            </w:r>
          </w:p>
          <w:p w14:paraId="7DEC6488" w14:textId="77777777" w:rsidR="00091C73" w:rsidRDefault="00091C73">
            <w:pPr>
              <w:widowControl w:val="0"/>
              <w:tabs>
                <w:tab w:val="left" w:pos="800"/>
                <w:tab w:val="right" w:pos="9629"/>
              </w:tabs>
              <w:jc w:val="both"/>
              <w:rPr>
                <w:rFonts w:ascii="Palatino Linotype" w:eastAsia="Palatino Linotype" w:hAnsi="Palatino Linotype" w:cs="Palatino Linotype"/>
                <w:sz w:val="24"/>
                <w:szCs w:val="24"/>
              </w:rPr>
            </w:pPr>
          </w:p>
          <w:p w14:paraId="70D9B502" w14:textId="77777777" w:rsidR="00091C73" w:rsidRDefault="00000000">
            <w:pPr>
              <w:widowControl w:val="0"/>
              <w:tabs>
                <w:tab w:val="left" w:pos="800"/>
                <w:tab w:val="right" w:pos="9629"/>
              </w:tabs>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Os textos apresentados neste modelo são apenas uma referência, competindo a cada Secretaria que o utilizar a completa responsabilidade pelo correto preenchimento do documento, pela sua versão final e pelas demais etapas do processo licitatório. Em caso de dúvidas, entre em contato com contato@megaedu.org.br! Ficaremos felizes em apoiar sua contratação. </w:t>
            </w:r>
          </w:p>
          <w:p w14:paraId="6B01F473" w14:textId="77777777" w:rsidR="00091C73" w:rsidRDefault="00091C73">
            <w:pPr>
              <w:widowControl w:val="0"/>
              <w:tabs>
                <w:tab w:val="left" w:pos="800"/>
                <w:tab w:val="right" w:pos="9629"/>
              </w:tabs>
              <w:jc w:val="both"/>
              <w:rPr>
                <w:rFonts w:ascii="Palatino Linotype" w:eastAsia="Palatino Linotype" w:hAnsi="Palatino Linotype" w:cs="Palatino Linotype"/>
                <w:sz w:val="24"/>
                <w:szCs w:val="24"/>
              </w:rPr>
            </w:pPr>
          </w:p>
          <w:p w14:paraId="450BE12E" w14:textId="77777777" w:rsidR="00091C73" w:rsidRDefault="00000000">
            <w:pPr>
              <w:widowControl w:val="0"/>
              <w:tabs>
                <w:tab w:val="left" w:pos="800"/>
                <w:tab w:val="right" w:pos="9629"/>
              </w:tabs>
              <w:jc w:val="both"/>
              <w:rPr>
                <w:rFonts w:ascii="Palatino Linotype" w:eastAsia="Palatino Linotype" w:hAnsi="Palatino Linotype" w:cs="Palatino Linotype"/>
                <w:b/>
                <w:sz w:val="28"/>
                <w:szCs w:val="28"/>
              </w:rPr>
            </w:pPr>
            <w:r>
              <w:rPr>
                <w:rFonts w:ascii="Palatino Linotype" w:eastAsia="Palatino Linotype" w:hAnsi="Palatino Linotype" w:cs="Palatino Linotype"/>
                <w:sz w:val="24"/>
                <w:szCs w:val="24"/>
              </w:rPr>
              <w:t>Para o correto preenchimento deste modelo, observe a legenda abaixo:</w:t>
            </w:r>
          </w:p>
          <w:p w14:paraId="73CA6FDC" w14:textId="77777777" w:rsidR="00091C73" w:rsidRDefault="00091C73">
            <w:pPr>
              <w:widowControl w:val="0"/>
              <w:tabs>
                <w:tab w:val="left" w:pos="800"/>
                <w:tab w:val="right" w:pos="9629"/>
              </w:tabs>
              <w:rPr>
                <w:rFonts w:ascii="Palatino Linotype" w:eastAsia="Palatino Linotype" w:hAnsi="Palatino Linotype" w:cs="Palatino Linotype"/>
                <w:b/>
                <w:sz w:val="28"/>
                <w:szCs w:val="28"/>
              </w:rPr>
            </w:pPr>
          </w:p>
          <w:p w14:paraId="38323612" w14:textId="77777777" w:rsidR="00091C73" w:rsidRDefault="00000000">
            <w:pPr>
              <w:widowControl w:val="0"/>
              <w:numPr>
                <w:ilvl w:val="0"/>
                <w:numId w:val="1"/>
              </w:numPr>
              <w:tabs>
                <w:tab w:val="left" w:pos="800"/>
                <w:tab w:val="right" w:pos="9629"/>
              </w:tabs>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FF0000"/>
                <w:sz w:val="24"/>
                <w:szCs w:val="24"/>
              </w:rPr>
              <w:t xml:space="preserve">Os trechos marcados em vermelho são instruções ou notas explicativas e </w:t>
            </w:r>
            <w:r>
              <w:rPr>
                <w:rFonts w:ascii="Palatino Linotype" w:eastAsia="Palatino Linotype" w:hAnsi="Palatino Linotype" w:cs="Palatino Linotype"/>
                <w:b/>
                <w:color w:val="FF0000"/>
                <w:sz w:val="24"/>
                <w:szCs w:val="24"/>
              </w:rPr>
              <w:t>devem ser excluídos do texto final</w:t>
            </w:r>
            <w:r>
              <w:rPr>
                <w:rFonts w:ascii="Palatino Linotype" w:eastAsia="Palatino Linotype" w:hAnsi="Palatino Linotype" w:cs="Palatino Linotype"/>
                <w:color w:val="FF0000"/>
                <w:sz w:val="24"/>
                <w:szCs w:val="24"/>
              </w:rPr>
              <w:t>.</w:t>
            </w:r>
          </w:p>
          <w:p w14:paraId="795120C9" w14:textId="77777777" w:rsidR="00091C73" w:rsidRDefault="00000000">
            <w:pPr>
              <w:widowControl w:val="0"/>
              <w:numPr>
                <w:ilvl w:val="0"/>
                <w:numId w:val="1"/>
              </w:numPr>
              <w:tabs>
                <w:tab w:val="left" w:pos="800"/>
                <w:tab w:val="right" w:pos="9629"/>
              </w:tabs>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Os trechos em preto são sugestões para a redação final que podem ser mantidos na versão final do documento.</w:t>
            </w:r>
          </w:p>
          <w:p w14:paraId="3863AD77" w14:textId="77777777" w:rsidR="00091C73" w:rsidRDefault="00000000">
            <w:pPr>
              <w:widowControl w:val="0"/>
              <w:numPr>
                <w:ilvl w:val="0"/>
                <w:numId w:val="1"/>
              </w:numPr>
              <w:tabs>
                <w:tab w:val="left" w:pos="800"/>
                <w:tab w:val="right" w:pos="9629"/>
              </w:tabs>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shd w:val="clear" w:color="auto" w:fill="D9D9D9"/>
              </w:rPr>
              <w:t xml:space="preserve">Os trechos iluminados de cinza são campos que </w:t>
            </w:r>
            <w:r>
              <w:rPr>
                <w:rFonts w:ascii="Palatino Linotype" w:eastAsia="Palatino Linotype" w:hAnsi="Palatino Linotype" w:cs="Palatino Linotype"/>
                <w:b/>
                <w:sz w:val="24"/>
                <w:szCs w:val="24"/>
                <w:shd w:val="clear" w:color="auto" w:fill="D9D9D9"/>
              </w:rPr>
              <w:t>devem ser avaliados, alterados ou preenchidos com as informações indicadas</w:t>
            </w:r>
            <w:r>
              <w:rPr>
                <w:rFonts w:ascii="Palatino Linotype" w:eastAsia="Palatino Linotype" w:hAnsi="Palatino Linotype" w:cs="Palatino Linotype"/>
                <w:sz w:val="24"/>
                <w:szCs w:val="24"/>
                <w:shd w:val="clear" w:color="auto" w:fill="D9D9D9"/>
              </w:rPr>
              <w:t>, conforme a necessidade do órgão e da contratação a ser realizada.</w:t>
            </w:r>
          </w:p>
          <w:p w14:paraId="63027E2D" w14:textId="77777777" w:rsidR="00091C73" w:rsidRDefault="00000000">
            <w:pPr>
              <w:widowControl w:val="0"/>
              <w:numPr>
                <w:ilvl w:val="0"/>
                <w:numId w:val="1"/>
              </w:numPr>
              <w:tabs>
                <w:tab w:val="left" w:pos="800"/>
                <w:tab w:val="right" w:pos="9629"/>
              </w:tabs>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1155CC"/>
                <w:sz w:val="24"/>
                <w:szCs w:val="24"/>
              </w:rPr>
              <w:t xml:space="preserve">Os trechos marcados de azul são itens baseados em normas e resoluções da Administração Pública </w:t>
            </w:r>
            <w:r>
              <w:rPr>
                <w:rFonts w:ascii="Palatino Linotype" w:eastAsia="Palatino Linotype" w:hAnsi="Palatino Linotype" w:cs="Palatino Linotype"/>
                <w:i/>
                <w:color w:val="1155CC"/>
                <w:sz w:val="24"/>
                <w:szCs w:val="24"/>
              </w:rPr>
              <w:t>Federal</w:t>
            </w:r>
            <w:r>
              <w:rPr>
                <w:rFonts w:ascii="Palatino Linotype" w:eastAsia="Palatino Linotype" w:hAnsi="Palatino Linotype" w:cs="Palatino Linotype"/>
                <w:color w:val="1155CC"/>
                <w:sz w:val="24"/>
                <w:szCs w:val="24"/>
              </w:rPr>
              <w:t xml:space="preserve"> e servem como texto de referência. Os itens em azul, portanto, </w:t>
            </w:r>
            <w:r>
              <w:rPr>
                <w:rFonts w:ascii="Palatino Linotype" w:eastAsia="Palatino Linotype" w:hAnsi="Palatino Linotype" w:cs="Palatino Linotype"/>
                <w:b/>
                <w:color w:val="1155CC"/>
                <w:sz w:val="24"/>
                <w:szCs w:val="24"/>
              </w:rPr>
              <w:t>devem ser complementados com base nas leis e decretos referentes à licitação do Estado ou Município respectivo</w:t>
            </w:r>
            <w:r>
              <w:rPr>
                <w:rFonts w:ascii="Palatino Linotype" w:eastAsia="Palatino Linotype" w:hAnsi="Palatino Linotype" w:cs="Palatino Linotype"/>
                <w:color w:val="1155CC"/>
                <w:sz w:val="24"/>
                <w:szCs w:val="24"/>
              </w:rPr>
              <w:t>. Caso não existam regras específicas sobre o assunto do item, é possível permanecer com os itens originais, de acordo com a necessidade e a conveniência da Secretaria.</w:t>
            </w:r>
          </w:p>
          <w:p w14:paraId="71AF7D47" w14:textId="77777777" w:rsidR="00091C73" w:rsidRDefault="00000000">
            <w:pPr>
              <w:widowControl w:val="0"/>
              <w:numPr>
                <w:ilvl w:val="0"/>
                <w:numId w:val="1"/>
              </w:numPr>
              <w:tabs>
                <w:tab w:val="left" w:pos="800"/>
                <w:tab w:val="right" w:pos="9629"/>
              </w:tabs>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Quando houver a opção de “</w:t>
            </w:r>
            <w:r>
              <w:rPr>
                <w:rFonts w:ascii="Palatino Linotype" w:eastAsia="Palatino Linotype" w:hAnsi="Palatino Linotype" w:cs="Palatino Linotype"/>
                <w:b/>
                <w:i/>
                <w:sz w:val="24"/>
                <w:szCs w:val="24"/>
              </w:rPr>
              <w:t>OU</w:t>
            </w:r>
            <w:r>
              <w:rPr>
                <w:rFonts w:ascii="Palatino Linotype" w:eastAsia="Palatino Linotype" w:hAnsi="Palatino Linotype" w:cs="Palatino Linotype"/>
                <w:i/>
                <w:sz w:val="24"/>
                <w:szCs w:val="24"/>
              </w:rPr>
              <w:t xml:space="preserve">” entre itens, apenas um dos itens deve ser escolhido. Os demais itens não escolhidos devem ser </w:t>
            </w:r>
            <w:r>
              <w:rPr>
                <w:rFonts w:ascii="Palatino Linotype" w:eastAsia="Palatino Linotype" w:hAnsi="Palatino Linotype" w:cs="Palatino Linotype"/>
                <w:b/>
                <w:i/>
                <w:sz w:val="24"/>
                <w:szCs w:val="24"/>
              </w:rPr>
              <w:t>apagados</w:t>
            </w:r>
            <w:r>
              <w:rPr>
                <w:rFonts w:ascii="Palatino Linotype" w:eastAsia="Palatino Linotype" w:hAnsi="Palatino Linotype" w:cs="Palatino Linotype"/>
                <w:i/>
                <w:sz w:val="24"/>
                <w:szCs w:val="24"/>
              </w:rPr>
              <w:t>.</w:t>
            </w:r>
          </w:p>
          <w:p w14:paraId="74661370" w14:textId="77777777" w:rsidR="00091C73" w:rsidRDefault="00091C73">
            <w:pPr>
              <w:widowControl w:val="0"/>
              <w:tabs>
                <w:tab w:val="left" w:pos="800"/>
                <w:tab w:val="right" w:pos="9629"/>
              </w:tabs>
              <w:jc w:val="both"/>
              <w:rPr>
                <w:rFonts w:ascii="Palatino Linotype" w:eastAsia="Palatino Linotype" w:hAnsi="Palatino Linotype" w:cs="Palatino Linotype"/>
                <w:b/>
                <w:color w:val="C00000"/>
                <w:sz w:val="28"/>
                <w:szCs w:val="28"/>
              </w:rPr>
            </w:pPr>
          </w:p>
        </w:tc>
      </w:tr>
    </w:tbl>
    <w:p w14:paraId="4A7876A2" w14:textId="77777777" w:rsidR="00091C73" w:rsidRDefault="00000000">
      <w:pPr>
        <w:pageBreakBefore/>
        <w:widowControl w:val="0"/>
        <w:tabs>
          <w:tab w:val="left" w:pos="555"/>
          <w:tab w:val="left" w:pos="840"/>
          <w:tab w:val="left" w:pos="1140"/>
          <w:tab w:val="left" w:pos="1395"/>
          <w:tab w:val="left" w:pos="1650"/>
          <w:tab w:val="left" w:pos="1965"/>
          <w:tab w:val="left" w:pos="2220"/>
          <w:tab w:val="left" w:pos="7336"/>
        </w:tabs>
        <w:spacing w:line="240" w:lineRule="auto"/>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SUMÁRIO</w:t>
      </w:r>
    </w:p>
    <w:p w14:paraId="0A6BEFC9"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line="240" w:lineRule="auto"/>
        <w:rPr>
          <w:rFonts w:ascii="Palatino Linotype" w:eastAsia="Palatino Linotype" w:hAnsi="Palatino Linotype" w:cs="Palatino Linotype"/>
          <w:b/>
          <w:sz w:val="24"/>
          <w:szCs w:val="24"/>
        </w:rPr>
      </w:pPr>
    </w:p>
    <w:sdt>
      <w:sdtPr>
        <w:id w:val="878546758"/>
        <w:docPartObj>
          <w:docPartGallery w:val="Table of Contents"/>
          <w:docPartUnique/>
        </w:docPartObj>
      </w:sdtPr>
      <w:sdtContent>
        <w:p w14:paraId="69DA97B5" w14:textId="77777777" w:rsidR="00091C73"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gjdgxs">
            <w:r>
              <w:rPr>
                <w:rFonts w:ascii="Palatino Linotype" w:eastAsia="Palatino Linotype" w:hAnsi="Palatino Linotype" w:cs="Palatino Linotype"/>
                <w:b/>
                <w:color w:val="000000"/>
                <w:sz w:val="20"/>
                <w:szCs w:val="20"/>
              </w:rPr>
              <w:t>1. INFORMAÇÕES BÁSICAS</w:t>
            </w:r>
            <w:r>
              <w:rPr>
                <w:rFonts w:ascii="Palatino Linotype" w:eastAsia="Palatino Linotype" w:hAnsi="Palatino Linotype" w:cs="Palatino Linotype"/>
                <w:b/>
                <w:color w:val="000000"/>
                <w:sz w:val="20"/>
                <w:szCs w:val="20"/>
              </w:rPr>
              <w:tab/>
              <w:t>4</w:t>
            </w:r>
          </w:hyperlink>
        </w:p>
        <w:p w14:paraId="01FAE29C" w14:textId="77777777" w:rsidR="00091C73" w:rsidRDefault="00000000">
          <w:pPr>
            <w:widowControl w:val="0"/>
            <w:tabs>
              <w:tab w:val="right" w:pos="12000"/>
            </w:tabs>
            <w:spacing w:before="60" w:line="240" w:lineRule="auto"/>
            <w:rPr>
              <w:b/>
              <w:color w:val="000000"/>
            </w:rPr>
          </w:pPr>
          <w:hyperlink w:anchor="_heading=h.30j0zll">
            <w:r>
              <w:rPr>
                <w:rFonts w:ascii="Palatino Linotype" w:eastAsia="Palatino Linotype" w:hAnsi="Palatino Linotype" w:cs="Palatino Linotype"/>
                <w:b/>
                <w:color w:val="000000"/>
                <w:sz w:val="20"/>
                <w:szCs w:val="20"/>
              </w:rPr>
              <w:t>2. DESCRIÇÃO DA NECESSIDADE</w:t>
            </w:r>
            <w:r>
              <w:rPr>
                <w:rFonts w:ascii="Palatino Linotype" w:eastAsia="Palatino Linotype" w:hAnsi="Palatino Linotype" w:cs="Palatino Linotype"/>
                <w:b/>
                <w:color w:val="000000"/>
                <w:sz w:val="20"/>
                <w:szCs w:val="20"/>
              </w:rPr>
              <w:tab/>
              <w:t>4</w:t>
            </w:r>
          </w:hyperlink>
        </w:p>
        <w:p w14:paraId="10D424B6" w14:textId="77777777" w:rsidR="00091C73" w:rsidRDefault="00000000">
          <w:pPr>
            <w:widowControl w:val="0"/>
            <w:tabs>
              <w:tab w:val="right" w:pos="12000"/>
            </w:tabs>
            <w:spacing w:before="60" w:line="240" w:lineRule="auto"/>
            <w:rPr>
              <w:b/>
              <w:color w:val="000000"/>
            </w:rPr>
          </w:pPr>
          <w:hyperlink w:anchor="_heading=h.1fob9te">
            <w:r>
              <w:rPr>
                <w:rFonts w:ascii="Palatino Linotype" w:eastAsia="Palatino Linotype" w:hAnsi="Palatino Linotype" w:cs="Palatino Linotype"/>
                <w:b/>
                <w:color w:val="000000"/>
                <w:sz w:val="20"/>
                <w:szCs w:val="20"/>
              </w:rPr>
              <w:t>3. ÁREA REQUISITANTE</w:t>
            </w:r>
            <w:r>
              <w:rPr>
                <w:rFonts w:ascii="Palatino Linotype" w:eastAsia="Palatino Linotype" w:hAnsi="Palatino Linotype" w:cs="Palatino Linotype"/>
                <w:b/>
                <w:color w:val="000000"/>
                <w:sz w:val="20"/>
                <w:szCs w:val="20"/>
              </w:rPr>
              <w:tab/>
              <w:t>6</w:t>
            </w:r>
          </w:hyperlink>
        </w:p>
        <w:p w14:paraId="359109C6" w14:textId="77777777" w:rsidR="00091C73" w:rsidRDefault="00000000">
          <w:pPr>
            <w:widowControl w:val="0"/>
            <w:tabs>
              <w:tab w:val="right" w:pos="12000"/>
            </w:tabs>
            <w:spacing w:before="60" w:line="240" w:lineRule="auto"/>
            <w:rPr>
              <w:b/>
              <w:color w:val="000000"/>
            </w:rPr>
          </w:pPr>
          <w:hyperlink w:anchor="_heading=h.3znysh7">
            <w:r>
              <w:rPr>
                <w:rFonts w:ascii="Palatino Linotype" w:eastAsia="Palatino Linotype" w:hAnsi="Palatino Linotype" w:cs="Palatino Linotype"/>
                <w:b/>
                <w:color w:val="000000"/>
                <w:sz w:val="20"/>
                <w:szCs w:val="20"/>
              </w:rPr>
              <w:t>4. DEMONSTRAÇÃO DA PREVISÃO DA CONTRATAÇÃO NO PLANO DE CONTRATAÇÕES ANUAL (PCA) E ALINHAMENTO COM O PLANEJAMENTO ORÇAMENTÁRIO</w:t>
            </w:r>
            <w:r>
              <w:rPr>
                <w:rFonts w:ascii="Palatino Linotype" w:eastAsia="Palatino Linotype" w:hAnsi="Palatino Linotype" w:cs="Palatino Linotype"/>
                <w:b/>
                <w:color w:val="000000"/>
                <w:sz w:val="20"/>
                <w:szCs w:val="20"/>
              </w:rPr>
              <w:tab/>
              <w:t>6</w:t>
            </w:r>
          </w:hyperlink>
        </w:p>
        <w:p w14:paraId="1830CF7E" w14:textId="77777777" w:rsidR="00091C73" w:rsidRDefault="00000000">
          <w:pPr>
            <w:widowControl w:val="0"/>
            <w:tabs>
              <w:tab w:val="right" w:pos="12000"/>
            </w:tabs>
            <w:spacing w:before="60" w:line="240" w:lineRule="auto"/>
            <w:rPr>
              <w:b/>
              <w:color w:val="000000"/>
            </w:rPr>
          </w:pPr>
          <w:hyperlink w:anchor="_heading=h.2et92p0">
            <w:r>
              <w:rPr>
                <w:rFonts w:ascii="Palatino Linotype" w:eastAsia="Palatino Linotype" w:hAnsi="Palatino Linotype" w:cs="Palatino Linotype"/>
                <w:b/>
                <w:color w:val="000000"/>
                <w:sz w:val="20"/>
                <w:szCs w:val="20"/>
              </w:rPr>
              <w:t>5. NECESSIDADES DE NEGÓCIO</w:t>
            </w:r>
            <w:r>
              <w:rPr>
                <w:rFonts w:ascii="Palatino Linotype" w:eastAsia="Palatino Linotype" w:hAnsi="Palatino Linotype" w:cs="Palatino Linotype"/>
                <w:b/>
                <w:color w:val="000000"/>
                <w:sz w:val="20"/>
                <w:szCs w:val="20"/>
              </w:rPr>
              <w:tab/>
              <w:t>7</w:t>
            </w:r>
          </w:hyperlink>
        </w:p>
        <w:p w14:paraId="2394D118" w14:textId="77777777" w:rsidR="00091C73" w:rsidRDefault="00000000">
          <w:pPr>
            <w:widowControl w:val="0"/>
            <w:tabs>
              <w:tab w:val="right" w:pos="12000"/>
            </w:tabs>
            <w:spacing w:before="60" w:line="240" w:lineRule="auto"/>
            <w:rPr>
              <w:b/>
              <w:color w:val="000000"/>
            </w:rPr>
          </w:pPr>
          <w:hyperlink w:anchor="_heading=h.tyjcwt">
            <w:r>
              <w:rPr>
                <w:rFonts w:ascii="Palatino Linotype" w:eastAsia="Palatino Linotype" w:hAnsi="Palatino Linotype" w:cs="Palatino Linotype"/>
                <w:b/>
                <w:color w:val="000000"/>
                <w:sz w:val="20"/>
                <w:szCs w:val="20"/>
              </w:rPr>
              <w:t>6. NECESSIDADES TECNOLÓGICA</w:t>
            </w:r>
            <w:r>
              <w:rPr>
                <w:rFonts w:ascii="Palatino Linotype" w:eastAsia="Palatino Linotype" w:hAnsi="Palatino Linotype" w:cs="Palatino Linotype"/>
                <w:b/>
                <w:color w:val="000000"/>
                <w:sz w:val="20"/>
                <w:szCs w:val="20"/>
              </w:rPr>
              <w:tab/>
              <w:t>8</w:t>
            </w:r>
          </w:hyperlink>
        </w:p>
        <w:p w14:paraId="1F2641AA" w14:textId="77777777" w:rsidR="00091C73" w:rsidRDefault="00000000">
          <w:pPr>
            <w:widowControl w:val="0"/>
            <w:tabs>
              <w:tab w:val="right" w:pos="12000"/>
            </w:tabs>
            <w:spacing w:before="60" w:line="240" w:lineRule="auto"/>
            <w:rPr>
              <w:b/>
              <w:color w:val="000000"/>
            </w:rPr>
          </w:pPr>
          <w:hyperlink w:anchor="_heading=h.3dy6vkm">
            <w:r>
              <w:rPr>
                <w:rFonts w:ascii="Palatino Linotype" w:eastAsia="Palatino Linotype" w:hAnsi="Palatino Linotype" w:cs="Palatino Linotype"/>
                <w:b/>
                <w:color w:val="000000"/>
                <w:sz w:val="20"/>
                <w:szCs w:val="20"/>
              </w:rPr>
              <w:t>7. DEMAIS REQUISITOS NECESSÁRIOS E SUFICIENTES À ESCOLHA DA SOLUÇÃO DE TIC</w:t>
            </w:r>
            <w:r>
              <w:rPr>
                <w:rFonts w:ascii="Palatino Linotype" w:eastAsia="Palatino Linotype" w:hAnsi="Palatino Linotype" w:cs="Palatino Linotype"/>
                <w:b/>
                <w:color w:val="000000"/>
                <w:sz w:val="20"/>
                <w:szCs w:val="20"/>
              </w:rPr>
              <w:tab/>
              <w:t>9</w:t>
            </w:r>
          </w:hyperlink>
        </w:p>
        <w:p w14:paraId="19B1D63A" w14:textId="77777777" w:rsidR="00091C73" w:rsidRDefault="00000000">
          <w:pPr>
            <w:widowControl w:val="0"/>
            <w:tabs>
              <w:tab w:val="right" w:pos="12000"/>
            </w:tabs>
            <w:spacing w:before="60" w:line="240" w:lineRule="auto"/>
            <w:rPr>
              <w:b/>
              <w:color w:val="000000"/>
            </w:rPr>
          </w:pPr>
          <w:hyperlink w:anchor="_heading=h.4d34og8">
            <w:r>
              <w:rPr>
                <w:rFonts w:ascii="Palatino Linotype" w:eastAsia="Palatino Linotype" w:hAnsi="Palatino Linotype" w:cs="Palatino Linotype"/>
                <w:b/>
                <w:color w:val="000000"/>
                <w:sz w:val="20"/>
                <w:szCs w:val="20"/>
              </w:rPr>
              <w:t>8. ESTIMATIVA DA DEMANDA - QUANTIDADE DE BENS E SERVIÇOS</w:t>
            </w:r>
            <w:r>
              <w:rPr>
                <w:rFonts w:ascii="Palatino Linotype" w:eastAsia="Palatino Linotype" w:hAnsi="Palatino Linotype" w:cs="Palatino Linotype"/>
                <w:b/>
                <w:color w:val="000000"/>
                <w:sz w:val="20"/>
                <w:szCs w:val="20"/>
              </w:rPr>
              <w:tab/>
              <w:t>12</w:t>
            </w:r>
          </w:hyperlink>
        </w:p>
        <w:p w14:paraId="56741CC7" w14:textId="77777777" w:rsidR="00091C73" w:rsidRDefault="00000000">
          <w:pPr>
            <w:widowControl w:val="0"/>
            <w:tabs>
              <w:tab w:val="right" w:pos="12000"/>
            </w:tabs>
            <w:spacing w:before="60" w:line="240" w:lineRule="auto"/>
            <w:rPr>
              <w:b/>
              <w:color w:val="000000"/>
            </w:rPr>
          </w:pPr>
          <w:hyperlink w:anchor="_heading=h.2s8eyo1">
            <w:r>
              <w:rPr>
                <w:rFonts w:ascii="Palatino Linotype" w:eastAsia="Palatino Linotype" w:hAnsi="Palatino Linotype" w:cs="Palatino Linotype"/>
                <w:b/>
                <w:color w:val="000000"/>
                <w:sz w:val="20"/>
                <w:szCs w:val="20"/>
              </w:rPr>
              <w:t>9. ESTIMATIVA DO VALOR DA CONTRATAÇÃO - LEVANTAMENTO DE MERCADO</w:t>
            </w:r>
            <w:r>
              <w:rPr>
                <w:rFonts w:ascii="Palatino Linotype" w:eastAsia="Palatino Linotype" w:hAnsi="Palatino Linotype" w:cs="Palatino Linotype"/>
                <w:b/>
                <w:color w:val="000000"/>
                <w:sz w:val="20"/>
                <w:szCs w:val="20"/>
              </w:rPr>
              <w:tab/>
              <w:t>13</w:t>
            </w:r>
          </w:hyperlink>
        </w:p>
        <w:p w14:paraId="3F80D07D" w14:textId="77777777" w:rsidR="00091C73" w:rsidRDefault="00000000">
          <w:pPr>
            <w:widowControl w:val="0"/>
            <w:tabs>
              <w:tab w:val="right" w:pos="12000"/>
            </w:tabs>
            <w:spacing w:before="60" w:line="240" w:lineRule="auto"/>
            <w:rPr>
              <w:b/>
              <w:color w:val="000000"/>
            </w:rPr>
          </w:pPr>
          <w:hyperlink w:anchor="_heading=h.17dp8vu">
            <w:r>
              <w:rPr>
                <w:rFonts w:ascii="Palatino Linotype" w:eastAsia="Palatino Linotype" w:hAnsi="Palatino Linotype" w:cs="Palatino Linotype"/>
                <w:b/>
                <w:color w:val="000000"/>
                <w:sz w:val="20"/>
                <w:szCs w:val="20"/>
              </w:rPr>
              <w:t>10. LEVANTAMENTO DE SOLUÇÕES</w:t>
            </w:r>
            <w:r>
              <w:rPr>
                <w:rFonts w:ascii="Palatino Linotype" w:eastAsia="Palatino Linotype" w:hAnsi="Palatino Linotype" w:cs="Palatino Linotype"/>
                <w:b/>
                <w:color w:val="000000"/>
                <w:sz w:val="20"/>
                <w:szCs w:val="20"/>
              </w:rPr>
              <w:tab/>
              <w:t>14</w:t>
            </w:r>
          </w:hyperlink>
        </w:p>
        <w:p w14:paraId="4BCB2F37" w14:textId="77777777" w:rsidR="00091C73" w:rsidRDefault="00000000">
          <w:pPr>
            <w:widowControl w:val="0"/>
            <w:tabs>
              <w:tab w:val="right" w:pos="12000"/>
            </w:tabs>
            <w:spacing w:before="60" w:line="240" w:lineRule="auto"/>
            <w:rPr>
              <w:b/>
              <w:color w:val="000000"/>
            </w:rPr>
          </w:pPr>
          <w:hyperlink w:anchor="_heading=h.3rdcrjn">
            <w:r>
              <w:rPr>
                <w:rFonts w:ascii="Palatino Linotype" w:eastAsia="Palatino Linotype" w:hAnsi="Palatino Linotype" w:cs="Palatino Linotype"/>
                <w:b/>
                <w:color w:val="000000"/>
                <w:sz w:val="20"/>
                <w:szCs w:val="20"/>
              </w:rPr>
              <w:t>11. ANÁLISE COMPARATIVA DAS SOLUÇÕES</w:t>
            </w:r>
            <w:r>
              <w:rPr>
                <w:rFonts w:ascii="Palatino Linotype" w:eastAsia="Palatino Linotype" w:hAnsi="Palatino Linotype" w:cs="Palatino Linotype"/>
                <w:b/>
                <w:color w:val="000000"/>
                <w:sz w:val="20"/>
                <w:szCs w:val="20"/>
              </w:rPr>
              <w:tab/>
              <w:t>15</w:t>
            </w:r>
          </w:hyperlink>
        </w:p>
        <w:p w14:paraId="4CDF28B9" w14:textId="77777777" w:rsidR="00091C73" w:rsidRDefault="00000000">
          <w:pPr>
            <w:widowControl w:val="0"/>
            <w:tabs>
              <w:tab w:val="right" w:pos="12000"/>
            </w:tabs>
            <w:spacing w:before="60" w:line="240" w:lineRule="auto"/>
            <w:rPr>
              <w:b/>
              <w:color w:val="000000"/>
            </w:rPr>
          </w:pPr>
          <w:hyperlink w:anchor="_heading=h.26in1rg">
            <w:r>
              <w:rPr>
                <w:rFonts w:ascii="Palatino Linotype" w:eastAsia="Palatino Linotype" w:hAnsi="Palatino Linotype" w:cs="Palatino Linotype"/>
                <w:b/>
                <w:color w:val="000000"/>
                <w:sz w:val="20"/>
                <w:szCs w:val="20"/>
              </w:rPr>
              <w:t>12. REGISTRO DE SOLUÇÕES CONSIDERADAS INVIÁVEIS</w:t>
            </w:r>
            <w:r>
              <w:rPr>
                <w:rFonts w:ascii="Palatino Linotype" w:eastAsia="Palatino Linotype" w:hAnsi="Palatino Linotype" w:cs="Palatino Linotype"/>
                <w:b/>
                <w:color w:val="000000"/>
                <w:sz w:val="20"/>
                <w:szCs w:val="20"/>
              </w:rPr>
              <w:tab/>
              <w:t>17</w:t>
            </w:r>
          </w:hyperlink>
        </w:p>
        <w:p w14:paraId="282A0F95" w14:textId="77777777" w:rsidR="00091C73" w:rsidRDefault="00000000">
          <w:pPr>
            <w:widowControl w:val="0"/>
            <w:tabs>
              <w:tab w:val="right" w:pos="12000"/>
            </w:tabs>
            <w:spacing w:before="60" w:line="240" w:lineRule="auto"/>
            <w:rPr>
              <w:b/>
              <w:color w:val="000000"/>
            </w:rPr>
          </w:pPr>
          <w:hyperlink w:anchor="_heading=h.lnxbz9">
            <w:r>
              <w:rPr>
                <w:rFonts w:ascii="Palatino Linotype" w:eastAsia="Palatino Linotype" w:hAnsi="Palatino Linotype" w:cs="Palatino Linotype"/>
                <w:b/>
                <w:color w:val="000000"/>
                <w:sz w:val="20"/>
                <w:szCs w:val="20"/>
              </w:rPr>
              <w:t>13. ANÁLISE COMPARATIVA DE CUSTOS (TCO)</w:t>
            </w:r>
            <w:r>
              <w:rPr>
                <w:rFonts w:ascii="Palatino Linotype" w:eastAsia="Palatino Linotype" w:hAnsi="Palatino Linotype" w:cs="Palatino Linotype"/>
                <w:b/>
                <w:color w:val="000000"/>
                <w:sz w:val="20"/>
                <w:szCs w:val="20"/>
              </w:rPr>
              <w:tab/>
              <w:t>17</w:t>
            </w:r>
          </w:hyperlink>
        </w:p>
        <w:p w14:paraId="70A4A0D1" w14:textId="77777777" w:rsidR="00091C73" w:rsidRDefault="00000000">
          <w:pPr>
            <w:widowControl w:val="0"/>
            <w:tabs>
              <w:tab w:val="right" w:pos="12000"/>
            </w:tabs>
            <w:spacing w:before="60" w:line="240" w:lineRule="auto"/>
            <w:ind w:left="360"/>
            <w:rPr>
              <w:color w:val="000000"/>
            </w:rPr>
          </w:pPr>
          <w:hyperlink w:anchor="_heading=h.35nkun2">
            <w:r>
              <w:rPr>
                <w:rFonts w:ascii="Palatino Linotype" w:eastAsia="Palatino Linotype" w:hAnsi="Palatino Linotype" w:cs="Palatino Linotype"/>
                <w:color w:val="000000"/>
                <w:sz w:val="20"/>
                <w:szCs w:val="20"/>
              </w:rPr>
              <w:t>13.1. CÁLCULO DOS CUSTOS TOTAIS DE PROPRIEDADE (TCO)</w:t>
            </w:r>
            <w:r>
              <w:rPr>
                <w:rFonts w:ascii="Palatino Linotype" w:eastAsia="Palatino Linotype" w:hAnsi="Palatino Linotype" w:cs="Palatino Linotype"/>
                <w:color w:val="000000"/>
                <w:sz w:val="20"/>
                <w:szCs w:val="20"/>
              </w:rPr>
              <w:tab/>
              <w:t>17</w:t>
            </w:r>
          </w:hyperlink>
        </w:p>
        <w:p w14:paraId="76BA5C05" w14:textId="77777777" w:rsidR="00091C73" w:rsidRDefault="00000000">
          <w:pPr>
            <w:widowControl w:val="0"/>
            <w:tabs>
              <w:tab w:val="right" w:pos="12000"/>
            </w:tabs>
            <w:spacing w:before="60" w:line="240" w:lineRule="auto"/>
            <w:ind w:left="360"/>
            <w:rPr>
              <w:color w:val="000000"/>
            </w:rPr>
          </w:pPr>
          <w:hyperlink w:anchor="_heading=h.1ksv4uv">
            <w:r>
              <w:rPr>
                <w:rFonts w:ascii="Palatino Linotype" w:eastAsia="Palatino Linotype" w:hAnsi="Palatino Linotype" w:cs="Palatino Linotype"/>
                <w:color w:val="000000"/>
                <w:sz w:val="20"/>
                <w:szCs w:val="20"/>
              </w:rPr>
              <w:t>13.2. MAPA COMPARATIVO DOS CÁLCULOS TOTAIS DE PROPRIEDADE (TCO)</w:t>
            </w:r>
            <w:r>
              <w:rPr>
                <w:rFonts w:ascii="Palatino Linotype" w:eastAsia="Palatino Linotype" w:hAnsi="Palatino Linotype" w:cs="Palatino Linotype"/>
                <w:color w:val="000000"/>
                <w:sz w:val="20"/>
                <w:szCs w:val="20"/>
              </w:rPr>
              <w:tab/>
              <w:t>18</w:t>
            </w:r>
          </w:hyperlink>
        </w:p>
        <w:p w14:paraId="666933CF" w14:textId="77777777" w:rsidR="00091C73" w:rsidRDefault="00000000">
          <w:pPr>
            <w:widowControl w:val="0"/>
            <w:tabs>
              <w:tab w:val="right" w:pos="12000"/>
            </w:tabs>
            <w:spacing w:before="60" w:line="240" w:lineRule="auto"/>
            <w:rPr>
              <w:b/>
              <w:color w:val="000000"/>
            </w:rPr>
          </w:pPr>
          <w:hyperlink w:anchor="_heading=h.44sinio">
            <w:r>
              <w:rPr>
                <w:rFonts w:ascii="Palatino Linotype" w:eastAsia="Palatino Linotype" w:hAnsi="Palatino Linotype" w:cs="Palatino Linotype"/>
                <w:b/>
                <w:color w:val="000000"/>
                <w:sz w:val="20"/>
                <w:szCs w:val="20"/>
              </w:rPr>
              <w:t>14. DESCRIÇÃO DA SOLUÇÃO DE TIC A SER CONTRATADA</w:t>
            </w:r>
            <w:r>
              <w:rPr>
                <w:rFonts w:ascii="Palatino Linotype" w:eastAsia="Palatino Linotype" w:hAnsi="Palatino Linotype" w:cs="Palatino Linotype"/>
                <w:b/>
                <w:color w:val="000000"/>
                <w:sz w:val="20"/>
                <w:szCs w:val="20"/>
              </w:rPr>
              <w:tab/>
              <w:t>19</w:t>
            </w:r>
          </w:hyperlink>
        </w:p>
        <w:p w14:paraId="6CF5801C" w14:textId="77777777" w:rsidR="00091C73" w:rsidRDefault="00000000">
          <w:pPr>
            <w:widowControl w:val="0"/>
            <w:tabs>
              <w:tab w:val="right" w:pos="12000"/>
            </w:tabs>
            <w:spacing w:before="60" w:line="240" w:lineRule="auto"/>
            <w:rPr>
              <w:b/>
              <w:color w:val="000000"/>
            </w:rPr>
          </w:pPr>
          <w:hyperlink w:anchor="_heading=h.2jxsxqh">
            <w:r>
              <w:rPr>
                <w:rFonts w:ascii="Palatino Linotype" w:eastAsia="Palatino Linotype" w:hAnsi="Palatino Linotype" w:cs="Palatino Linotype"/>
                <w:b/>
                <w:color w:val="000000"/>
                <w:sz w:val="20"/>
                <w:szCs w:val="20"/>
              </w:rPr>
              <w:t>15. ESTIMATIVA DE CUSTO TOTAL DA CONTRATAÇÃO</w:t>
            </w:r>
            <w:r>
              <w:rPr>
                <w:rFonts w:ascii="Palatino Linotype" w:eastAsia="Palatino Linotype" w:hAnsi="Palatino Linotype" w:cs="Palatino Linotype"/>
                <w:b/>
                <w:color w:val="000000"/>
                <w:sz w:val="20"/>
                <w:szCs w:val="20"/>
              </w:rPr>
              <w:tab/>
              <w:t>19</w:t>
            </w:r>
          </w:hyperlink>
        </w:p>
        <w:p w14:paraId="2140B24D" w14:textId="77777777" w:rsidR="00091C73" w:rsidRDefault="00000000">
          <w:pPr>
            <w:widowControl w:val="0"/>
            <w:tabs>
              <w:tab w:val="right" w:pos="12000"/>
            </w:tabs>
            <w:spacing w:before="60" w:line="240" w:lineRule="auto"/>
            <w:rPr>
              <w:b/>
              <w:color w:val="000000"/>
            </w:rPr>
          </w:pPr>
          <w:hyperlink w:anchor="_heading=h.z337ya">
            <w:r>
              <w:rPr>
                <w:rFonts w:ascii="Palatino Linotype" w:eastAsia="Palatino Linotype" w:hAnsi="Palatino Linotype" w:cs="Palatino Linotype"/>
                <w:b/>
                <w:color w:val="000000"/>
                <w:sz w:val="20"/>
                <w:szCs w:val="20"/>
              </w:rPr>
              <w:t>16. JUSTIFICATIVA TÉCNICA DA ESCOLHA DA SOLUÇÃO</w:t>
            </w:r>
            <w:r>
              <w:rPr>
                <w:rFonts w:ascii="Palatino Linotype" w:eastAsia="Palatino Linotype" w:hAnsi="Palatino Linotype" w:cs="Palatino Linotype"/>
                <w:b/>
                <w:color w:val="000000"/>
                <w:sz w:val="20"/>
                <w:szCs w:val="20"/>
              </w:rPr>
              <w:tab/>
              <w:t>20</w:t>
            </w:r>
          </w:hyperlink>
        </w:p>
        <w:p w14:paraId="4A04FED3" w14:textId="77777777" w:rsidR="00091C73" w:rsidRDefault="00000000">
          <w:pPr>
            <w:widowControl w:val="0"/>
            <w:tabs>
              <w:tab w:val="right" w:pos="12000"/>
            </w:tabs>
            <w:spacing w:before="60" w:line="240" w:lineRule="auto"/>
            <w:ind w:left="360"/>
            <w:rPr>
              <w:color w:val="000000"/>
            </w:rPr>
          </w:pPr>
          <w:hyperlink w:anchor="_heading=h.3j2qqm3">
            <w:r>
              <w:rPr>
                <w:rFonts w:ascii="Palatino Linotype" w:eastAsia="Palatino Linotype" w:hAnsi="Palatino Linotype" w:cs="Palatino Linotype"/>
                <w:color w:val="000000"/>
                <w:sz w:val="20"/>
                <w:szCs w:val="20"/>
              </w:rPr>
              <w:t>16.1 DO PARCELAMENTO DA CONTRATAÇÃO DECORRENTE DE ASPECTOS TÉCNICOS</w:t>
            </w:r>
            <w:r>
              <w:rPr>
                <w:rFonts w:ascii="Palatino Linotype" w:eastAsia="Palatino Linotype" w:hAnsi="Palatino Linotype" w:cs="Palatino Linotype"/>
                <w:color w:val="000000"/>
                <w:sz w:val="20"/>
                <w:szCs w:val="20"/>
              </w:rPr>
              <w:tab/>
              <w:t>20</w:t>
            </w:r>
          </w:hyperlink>
        </w:p>
        <w:p w14:paraId="3CB0D01A" w14:textId="77777777" w:rsidR="00091C73" w:rsidRDefault="00000000">
          <w:pPr>
            <w:widowControl w:val="0"/>
            <w:tabs>
              <w:tab w:val="right" w:pos="12000"/>
            </w:tabs>
            <w:spacing w:before="60" w:line="240" w:lineRule="auto"/>
            <w:rPr>
              <w:b/>
              <w:color w:val="000000"/>
            </w:rPr>
          </w:pPr>
          <w:hyperlink w:anchor="_heading=h.1y810tw">
            <w:r>
              <w:rPr>
                <w:rFonts w:ascii="Palatino Linotype" w:eastAsia="Palatino Linotype" w:hAnsi="Palatino Linotype" w:cs="Palatino Linotype"/>
                <w:b/>
                <w:color w:val="000000"/>
                <w:sz w:val="20"/>
                <w:szCs w:val="20"/>
              </w:rPr>
              <w:t>17. JUSTIFICATIVA ECONÔMICA DA ESCOLHA DA SOLUÇÃO</w:t>
            </w:r>
            <w:r>
              <w:rPr>
                <w:rFonts w:ascii="Palatino Linotype" w:eastAsia="Palatino Linotype" w:hAnsi="Palatino Linotype" w:cs="Palatino Linotype"/>
                <w:b/>
                <w:color w:val="000000"/>
                <w:sz w:val="20"/>
                <w:szCs w:val="20"/>
              </w:rPr>
              <w:tab/>
              <w:t>20</w:t>
            </w:r>
          </w:hyperlink>
        </w:p>
        <w:p w14:paraId="662C3B0D" w14:textId="77777777" w:rsidR="00091C73" w:rsidRDefault="00000000">
          <w:pPr>
            <w:widowControl w:val="0"/>
            <w:tabs>
              <w:tab w:val="right" w:pos="12000"/>
            </w:tabs>
            <w:spacing w:before="60" w:line="240" w:lineRule="auto"/>
            <w:ind w:left="360"/>
            <w:rPr>
              <w:color w:val="000000"/>
            </w:rPr>
          </w:pPr>
          <w:hyperlink w:anchor="_heading=h.4i7ojhp">
            <w:r>
              <w:rPr>
                <w:rFonts w:ascii="Palatino Linotype" w:eastAsia="Palatino Linotype" w:hAnsi="Palatino Linotype" w:cs="Palatino Linotype"/>
                <w:color w:val="000000"/>
                <w:sz w:val="20"/>
                <w:szCs w:val="20"/>
              </w:rPr>
              <w:t>17.1 O PARCELAMENTO DA CONTRATAÇÃO DECORRENTE DE ASPECTOS ECONÔMICOS</w:t>
            </w:r>
            <w:r>
              <w:rPr>
                <w:rFonts w:ascii="Palatino Linotype" w:eastAsia="Palatino Linotype" w:hAnsi="Palatino Linotype" w:cs="Palatino Linotype"/>
                <w:color w:val="000000"/>
                <w:sz w:val="20"/>
                <w:szCs w:val="20"/>
              </w:rPr>
              <w:tab/>
              <w:t>20</w:t>
            </w:r>
          </w:hyperlink>
        </w:p>
        <w:p w14:paraId="49E2581C" w14:textId="77777777" w:rsidR="00091C73" w:rsidRDefault="00000000">
          <w:pPr>
            <w:widowControl w:val="0"/>
            <w:tabs>
              <w:tab w:val="right" w:pos="12000"/>
            </w:tabs>
            <w:spacing w:before="60" w:line="240" w:lineRule="auto"/>
            <w:rPr>
              <w:b/>
              <w:color w:val="000000"/>
            </w:rPr>
          </w:pPr>
          <w:hyperlink w:anchor="_heading=h.2xcytpi">
            <w:r>
              <w:rPr>
                <w:rFonts w:ascii="Palatino Linotype" w:eastAsia="Palatino Linotype" w:hAnsi="Palatino Linotype" w:cs="Palatino Linotype"/>
                <w:b/>
                <w:color w:val="000000"/>
                <w:sz w:val="20"/>
                <w:szCs w:val="20"/>
              </w:rPr>
              <w:t>18. BENEFÍCIOS A SEREM ALCANÇADOS COM A CONTRATAÇÃO</w:t>
            </w:r>
            <w:r>
              <w:rPr>
                <w:rFonts w:ascii="Palatino Linotype" w:eastAsia="Palatino Linotype" w:hAnsi="Palatino Linotype" w:cs="Palatino Linotype"/>
                <w:b/>
                <w:color w:val="000000"/>
                <w:sz w:val="20"/>
                <w:szCs w:val="20"/>
              </w:rPr>
              <w:tab/>
              <w:t>20</w:t>
            </w:r>
          </w:hyperlink>
        </w:p>
        <w:p w14:paraId="0B5B03B7" w14:textId="77777777" w:rsidR="00091C73" w:rsidRDefault="00000000">
          <w:pPr>
            <w:widowControl w:val="0"/>
            <w:tabs>
              <w:tab w:val="right" w:pos="12000"/>
            </w:tabs>
            <w:spacing w:before="60" w:line="240" w:lineRule="auto"/>
            <w:rPr>
              <w:b/>
              <w:color w:val="000000"/>
            </w:rPr>
          </w:pPr>
          <w:hyperlink w:anchor="_heading=h.1ci93xb">
            <w:r>
              <w:rPr>
                <w:rFonts w:ascii="Palatino Linotype" w:eastAsia="Palatino Linotype" w:hAnsi="Palatino Linotype" w:cs="Palatino Linotype"/>
                <w:b/>
                <w:color w:val="000000"/>
                <w:sz w:val="20"/>
                <w:szCs w:val="20"/>
              </w:rPr>
              <w:t>19. PROVIDÊNCIAS A SEREM ADOTADAS E CONTRATAÇÕES CORRELATAS/INTERDEPENDENTES</w:t>
            </w:r>
            <w:r>
              <w:rPr>
                <w:rFonts w:ascii="Palatino Linotype" w:eastAsia="Palatino Linotype" w:hAnsi="Palatino Linotype" w:cs="Palatino Linotype"/>
                <w:b/>
                <w:color w:val="000000"/>
                <w:sz w:val="20"/>
                <w:szCs w:val="20"/>
              </w:rPr>
              <w:tab/>
              <w:t>21</w:t>
            </w:r>
          </w:hyperlink>
        </w:p>
        <w:p w14:paraId="3DAA3948" w14:textId="77777777" w:rsidR="00091C73" w:rsidRDefault="00000000">
          <w:pPr>
            <w:widowControl w:val="0"/>
            <w:tabs>
              <w:tab w:val="right" w:pos="12000"/>
            </w:tabs>
            <w:spacing w:before="60" w:line="240" w:lineRule="auto"/>
            <w:rPr>
              <w:b/>
              <w:color w:val="000000"/>
            </w:rPr>
          </w:pPr>
          <w:hyperlink w:anchor="_heading=h.3whwml4">
            <w:r>
              <w:rPr>
                <w:rFonts w:ascii="Palatino Linotype" w:eastAsia="Palatino Linotype" w:hAnsi="Palatino Linotype" w:cs="Palatino Linotype"/>
                <w:b/>
                <w:color w:val="000000"/>
                <w:sz w:val="20"/>
                <w:szCs w:val="20"/>
              </w:rPr>
              <w:t>20. POSSÍVEIS IMPACTOS AMBIENTAIS E SOCIAIS</w:t>
            </w:r>
            <w:r>
              <w:rPr>
                <w:rFonts w:ascii="Palatino Linotype" w:eastAsia="Palatino Linotype" w:hAnsi="Palatino Linotype" w:cs="Palatino Linotype"/>
                <w:b/>
                <w:color w:val="000000"/>
                <w:sz w:val="20"/>
                <w:szCs w:val="20"/>
              </w:rPr>
              <w:tab/>
              <w:t>21</w:t>
            </w:r>
          </w:hyperlink>
        </w:p>
        <w:p w14:paraId="466442AB" w14:textId="77777777" w:rsidR="00091C73" w:rsidRDefault="00000000">
          <w:pPr>
            <w:widowControl w:val="0"/>
            <w:tabs>
              <w:tab w:val="right" w:pos="12000"/>
            </w:tabs>
            <w:spacing w:before="60" w:line="240" w:lineRule="auto"/>
            <w:rPr>
              <w:b/>
              <w:color w:val="000000"/>
            </w:rPr>
          </w:pPr>
          <w:hyperlink w:anchor="_heading=h.2bn6wsx">
            <w:r>
              <w:rPr>
                <w:rFonts w:ascii="Palatino Linotype" w:eastAsia="Palatino Linotype" w:hAnsi="Palatino Linotype" w:cs="Palatino Linotype"/>
                <w:b/>
                <w:color w:val="000000"/>
                <w:sz w:val="20"/>
                <w:szCs w:val="20"/>
              </w:rPr>
              <w:t>21. DECLARAÇÃO DE VIABILIDADE</w:t>
            </w:r>
            <w:r>
              <w:rPr>
                <w:rFonts w:ascii="Palatino Linotype" w:eastAsia="Palatino Linotype" w:hAnsi="Palatino Linotype" w:cs="Palatino Linotype"/>
                <w:b/>
                <w:color w:val="000000"/>
                <w:sz w:val="20"/>
                <w:szCs w:val="20"/>
              </w:rPr>
              <w:tab/>
              <w:t>22</w:t>
            </w:r>
          </w:hyperlink>
        </w:p>
        <w:p w14:paraId="0F5E66DA" w14:textId="77777777" w:rsidR="00091C73" w:rsidRDefault="00000000">
          <w:pPr>
            <w:widowControl w:val="0"/>
            <w:tabs>
              <w:tab w:val="right" w:pos="12000"/>
            </w:tabs>
            <w:spacing w:before="60" w:line="240" w:lineRule="auto"/>
            <w:ind w:left="360"/>
            <w:rPr>
              <w:color w:val="000000"/>
            </w:rPr>
          </w:pPr>
          <w:hyperlink w:anchor="_heading=h.3as4poj">
            <w:r>
              <w:rPr>
                <w:rFonts w:ascii="Palatino Linotype" w:eastAsia="Palatino Linotype" w:hAnsi="Palatino Linotype" w:cs="Palatino Linotype"/>
                <w:color w:val="000000"/>
                <w:sz w:val="20"/>
                <w:szCs w:val="20"/>
              </w:rPr>
              <w:t>21.1 JUSTIFICATIVA</w:t>
            </w:r>
            <w:r>
              <w:rPr>
                <w:rFonts w:ascii="Palatino Linotype" w:eastAsia="Palatino Linotype" w:hAnsi="Palatino Linotype" w:cs="Palatino Linotype"/>
                <w:color w:val="000000"/>
                <w:sz w:val="20"/>
                <w:szCs w:val="20"/>
              </w:rPr>
              <w:tab/>
              <w:t>22</w:t>
            </w:r>
          </w:hyperlink>
        </w:p>
        <w:p w14:paraId="339C6CAC" w14:textId="77777777" w:rsidR="00091C73" w:rsidRDefault="00000000">
          <w:pPr>
            <w:widowControl w:val="0"/>
            <w:tabs>
              <w:tab w:val="right" w:pos="12000"/>
            </w:tabs>
            <w:spacing w:before="60" w:line="240" w:lineRule="auto"/>
            <w:rPr>
              <w:b/>
              <w:color w:val="000000"/>
            </w:rPr>
          </w:pPr>
          <w:hyperlink w:anchor="_heading=h.1pxezwc">
            <w:r>
              <w:rPr>
                <w:rFonts w:ascii="Palatino Linotype" w:eastAsia="Palatino Linotype" w:hAnsi="Palatino Linotype" w:cs="Palatino Linotype"/>
                <w:b/>
                <w:color w:val="000000"/>
                <w:sz w:val="20"/>
                <w:szCs w:val="20"/>
              </w:rPr>
              <w:t>22. RESPONSÁVEIS</w:t>
            </w:r>
            <w:r>
              <w:rPr>
                <w:rFonts w:ascii="Palatino Linotype" w:eastAsia="Palatino Linotype" w:hAnsi="Palatino Linotype" w:cs="Palatino Linotype"/>
                <w:b/>
                <w:color w:val="000000"/>
                <w:sz w:val="20"/>
                <w:szCs w:val="20"/>
              </w:rPr>
              <w:tab/>
              <w:t>22</w:t>
            </w:r>
          </w:hyperlink>
        </w:p>
        <w:p w14:paraId="1301D429" w14:textId="77777777" w:rsidR="00091C73" w:rsidRDefault="00000000">
          <w:pPr>
            <w:widowControl w:val="0"/>
            <w:tabs>
              <w:tab w:val="right" w:pos="12000"/>
            </w:tabs>
            <w:spacing w:before="60" w:line="240" w:lineRule="auto"/>
            <w:rPr>
              <w:b/>
              <w:color w:val="000000"/>
            </w:rPr>
          </w:pPr>
          <w:hyperlink w:anchor="_heading=h.49x2ik5">
            <w:r>
              <w:rPr>
                <w:rFonts w:ascii="Palatino Linotype" w:eastAsia="Palatino Linotype" w:hAnsi="Palatino Linotype" w:cs="Palatino Linotype"/>
                <w:b/>
                <w:color w:val="000000"/>
                <w:sz w:val="20"/>
                <w:szCs w:val="20"/>
              </w:rPr>
              <w:t>23. APROVAÇÃO E DECLARAÇÃO DE CONFORMIDADE</w:t>
            </w:r>
            <w:r>
              <w:rPr>
                <w:rFonts w:ascii="Palatino Linotype" w:eastAsia="Palatino Linotype" w:hAnsi="Palatino Linotype" w:cs="Palatino Linotype"/>
                <w:b/>
                <w:color w:val="000000"/>
                <w:sz w:val="20"/>
                <w:szCs w:val="20"/>
              </w:rPr>
              <w:tab/>
              <w:t>23</w:t>
            </w:r>
          </w:hyperlink>
          <w:r>
            <w:fldChar w:fldCharType="end"/>
          </w:r>
        </w:p>
      </w:sdtContent>
    </w:sdt>
    <w:p w14:paraId="4834DBEC" w14:textId="77777777" w:rsidR="00091C73" w:rsidRDefault="00000000">
      <w:pPr>
        <w:pageBreakBefore/>
        <w:widowControl w:val="0"/>
        <w:tabs>
          <w:tab w:val="left" w:pos="555"/>
          <w:tab w:val="left" w:pos="840"/>
          <w:tab w:val="left" w:pos="1140"/>
          <w:tab w:val="left" w:pos="1395"/>
          <w:tab w:val="left" w:pos="1650"/>
          <w:tab w:val="left" w:pos="1965"/>
          <w:tab w:val="left" w:pos="2220"/>
          <w:tab w:val="left" w:pos="7336"/>
        </w:tabs>
        <w:spacing w:line="24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ESTUDO TÉCNICO PRELIMINAR DA CONTRATAÇÃO</w:t>
      </w:r>
    </w:p>
    <w:p w14:paraId="2EE5BAF6"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line="240" w:lineRule="auto"/>
        <w:jc w:val="center"/>
        <w:rPr>
          <w:rFonts w:ascii="Palatino Linotype" w:eastAsia="Palatino Linotype" w:hAnsi="Palatino Linotype" w:cs="Palatino Linotype"/>
          <w:b/>
          <w:sz w:val="24"/>
          <w:szCs w:val="24"/>
        </w:rPr>
      </w:pPr>
    </w:p>
    <w:p w14:paraId="3E423B1F"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line="240" w:lineRule="auto"/>
        <w:jc w:val="center"/>
        <w:rPr>
          <w:rFonts w:ascii="Palatino Linotype" w:eastAsia="Palatino Linotype" w:hAnsi="Palatino Linotype" w:cs="Palatino Linotype"/>
          <w:b/>
          <w:sz w:val="24"/>
          <w:szCs w:val="24"/>
        </w:rPr>
      </w:pPr>
    </w:p>
    <w:tbl>
      <w:tblPr>
        <w:tblStyle w:val="affffffffe"/>
        <w:tblW w:w="8788" w:type="dxa"/>
        <w:tblInd w:w="-13" w:type="dxa"/>
        <w:tblLayout w:type="fixed"/>
        <w:tblLook w:val="0400" w:firstRow="0" w:lastRow="0" w:firstColumn="0" w:lastColumn="0" w:noHBand="0" w:noVBand="1"/>
      </w:tblPr>
      <w:tblGrid>
        <w:gridCol w:w="8788"/>
      </w:tblGrid>
      <w:tr w:rsidR="00091C73" w14:paraId="53C1650B" w14:textId="77777777">
        <w:tc>
          <w:tcPr>
            <w:tcW w:w="8788" w:type="dxa"/>
            <w:tcBorders>
              <w:top w:val="single" w:sz="4" w:space="0" w:color="000000"/>
              <w:left w:val="single" w:sz="4" w:space="0" w:color="000000"/>
              <w:bottom w:val="single" w:sz="4" w:space="0" w:color="000000"/>
              <w:right w:val="single" w:sz="4" w:space="0" w:color="000000"/>
            </w:tcBorders>
            <w:shd w:val="clear" w:color="auto" w:fill="F3F3F3"/>
            <w:tcMar>
              <w:top w:w="55" w:type="dxa"/>
              <w:left w:w="55" w:type="dxa"/>
              <w:bottom w:w="55" w:type="dxa"/>
              <w:right w:w="55" w:type="dxa"/>
            </w:tcMar>
          </w:tcPr>
          <w:p w14:paraId="0DE2E03E" w14:textId="77777777" w:rsidR="00091C73"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color w:val="FF0000"/>
                <w:sz w:val="24"/>
                <w:szCs w:val="24"/>
              </w:rPr>
              <w:t>EXPLICAÇÃO</w:t>
            </w:r>
          </w:p>
        </w:tc>
      </w:tr>
      <w:tr w:rsidR="00091C73" w14:paraId="7D132188" w14:textId="77777777">
        <w:tc>
          <w:tcPr>
            <w:tcW w:w="8788" w:type="dxa"/>
            <w:tcBorders>
              <w:left w:val="single" w:sz="4" w:space="0" w:color="000000"/>
              <w:bottom w:val="single" w:sz="4" w:space="0" w:color="000000"/>
              <w:right w:val="single" w:sz="4" w:space="0" w:color="000000"/>
            </w:tcBorders>
            <w:tcMar>
              <w:top w:w="55" w:type="dxa"/>
              <w:left w:w="55" w:type="dxa"/>
              <w:bottom w:w="55" w:type="dxa"/>
              <w:right w:w="55" w:type="dxa"/>
            </w:tcMar>
          </w:tcPr>
          <w:p w14:paraId="3D4E2B84" w14:textId="77777777" w:rsidR="00091C73" w:rsidRDefault="00000000">
            <w:pPr>
              <w:widowControl w:val="0"/>
              <w:jc w:val="both"/>
              <w:rPr>
                <w:rFonts w:ascii="Palatino Linotype" w:eastAsia="Palatino Linotype" w:hAnsi="Palatino Linotype" w:cs="Palatino Linotype"/>
                <w:color w:val="FF0000"/>
                <w:highlight w:val="white"/>
              </w:rPr>
            </w:pPr>
            <w:r>
              <w:rPr>
                <w:rFonts w:ascii="Palatino Linotype" w:eastAsia="Palatino Linotype" w:hAnsi="Palatino Linotype" w:cs="Palatino Linotype"/>
                <w:color w:val="FF0000"/>
                <w:highlight w:val="white"/>
              </w:rPr>
              <w:t xml:space="preserve">O Estudo Técnico Preliminar – ETP é o documento constitutivo da primeira etapa do planejamento de uma contratação, que caracteriza o interesse público envolvido e a sua melhor solução. Ele serve de base para o Termo de Referência que deve ser elaborado em seguida, caso se conclua pela viabilidade da contratação. </w:t>
            </w:r>
          </w:p>
          <w:p w14:paraId="7AE83C98" w14:textId="77777777" w:rsidR="00091C73" w:rsidRDefault="00091C73">
            <w:pPr>
              <w:widowControl w:val="0"/>
              <w:jc w:val="both"/>
              <w:rPr>
                <w:rFonts w:ascii="Palatino Linotype" w:eastAsia="Palatino Linotype" w:hAnsi="Palatino Linotype" w:cs="Palatino Linotype"/>
                <w:color w:val="FF0000"/>
                <w:highlight w:val="white"/>
              </w:rPr>
            </w:pPr>
          </w:p>
          <w:p w14:paraId="3A6984A9" w14:textId="77777777" w:rsidR="00091C73" w:rsidRDefault="00000000">
            <w:pPr>
              <w:widowControl w:val="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FF0000"/>
                <w:highlight w:val="white"/>
              </w:rPr>
              <w:t>O ETP tem por objetivo identificar e analisar os cenários para o atendimento de demanda registrada no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FF0000"/>
                <w:highlight w:val="white"/>
              </w:rPr>
              <w:t>Documento de Formalização da Demanda – DFD, bem como demonstrar a viabilidade técnica e econômica das soluções identificadas, fornecendo as informações necessárias para subsidiar a tomada de decisão e o prosseguimento do respectivo processo de contratação.</w:t>
            </w:r>
          </w:p>
        </w:tc>
      </w:tr>
    </w:tbl>
    <w:p w14:paraId="61FA4BF3"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line="240" w:lineRule="auto"/>
        <w:jc w:val="both"/>
        <w:rPr>
          <w:rFonts w:ascii="Palatino Linotype" w:eastAsia="Palatino Linotype" w:hAnsi="Palatino Linotype" w:cs="Palatino Linotype"/>
          <w:sz w:val="24"/>
          <w:szCs w:val="24"/>
        </w:rPr>
      </w:pPr>
    </w:p>
    <w:tbl>
      <w:tblPr>
        <w:tblStyle w:val="afffffffff"/>
        <w:tblpPr w:leftFromText="180" w:rightFromText="180" w:topFromText="180" w:bottomFromText="180" w:vertAnchor="text"/>
        <w:tblW w:w="8790" w:type="dxa"/>
        <w:tblInd w:w="0" w:type="dxa"/>
        <w:tblLayout w:type="fixed"/>
        <w:tblLook w:val="0400" w:firstRow="0" w:lastRow="0" w:firstColumn="0" w:lastColumn="0" w:noHBand="0" w:noVBand="1"/>
      </w:tblPr>
      <w:tblGrid>
        <w:gridCol w:w="8790"/>
      </w:tblGrid>
      <w:tr w:rsidR="00091C73" w14:paraId="7B2EC252" w14:textId="77777777">
        <w:tc>
          <w:tcPr>
            <w:tcW w:w="8790" w:type="dxa"/>
            <w:tcBorders>
              <w:top w:val="single" w:sz="4" w:space="0" w:color="000000"/>
              <w:left w:val="single" w:sz="4" w:space="0" w:color="000000"/>
              <w:bottom w:val="single" w:sz="4" w:space="0" w:color="000000"/>
              <w:right w:val="single" w:sz="4" w:space="0" w:color="000000"/>
            </w:tcBorders>
            <w:shd w:val="clear" w:color="auto" w:fill="EFEFEF"/>
            <w:tcMar>
              <w:left w:w="108" w:type="dxa"/>
              <w:right w:w="108" w:type="dxa"/>
            </w:tcMar>
          </w:tcPr>
          <w:p w14:paraId="5A4098B2"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0" w:name="_heading=h.gjdgxs" w:colFirst="0" w:colLast="0"/>
            <w:bookmarkEnd w:id="0"/>
            <w:r>
              <w:rPr>
                <w:rFonts w:ascii="Palatino Linotype" w:eastAsia="Palatino Linotype" w:hAnsi="Palatino Linotype" w:cs="Palatino Linotype"/>
                <w:b/>
                <w:color w:val="000000"/>
              </w:rPr>
              <w:t>INFORMAÇÕES BÁSICAS</w:t>
            </w:r>
          </w:p>
        </w:tc>
      </w:tr>
    </w:tbl>
    <w:p w14:paraId="4BE1C5F0" w14:textId="77777777" w:rsidR="00091C73" w:rsidRDefault="00000000">
      <w:pPr>
        <w:spacing w:after="160" w:line="259" w:lineRule="auto"/>
        <w:rPr>
          <w:rFonts w:ascii="Palatino Linotype" w:eastAsia="Palatino Linotype" w:hAnsi="Palatino Linotype" w:cs="Palatino Linotype"/>
          <w:b/>
          <w:color w:val="FF0000"/>
        </w:rPr>
      </w:pPr>
      <w:r>
        <w:rPr>
          <w:rFonts w:ascii="Palatino Linotype" w:eastAsia="Palatino Linotype" w:hAnsi="Palatino Linotype" w:cs="Palatino Linotype"/>
          <w:b/>
          <w:shd w:val="clear" w:color="auto" w:fill="CCCCCC"/>
        </w:rPr>
        <w:t>Informar o número do processo administrativo</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 CONTRATAÇÕES DE TIC</w:t>
      </w:r>
    </w:p>
    <w:p w14:paraId="2F7375A9" w14:textId="77777777" w:rsidR="00091C73" w:rsidRDefault="00000000">
      <w:pPr>
        <w:widowControl w:val="0"/>
        <w:tabs>
          <w:tab w:val="left" w:pos="867"/>
          <w:tab w:val="left" w:pos="993"/>
          <w:tab w:val="left" w:pos="1167"/>
          <w:tab w:val="left" w:pos="1422"/>
          <w:tab w:val="left" w:pos="1677"/>
          <w:tab w:val="left" w:pos="1992"/>
          <w:tab w:val="left" w:pos="2247"/>
          <w:tab w:val="left" w:pos="7363"/>
        </w:tabs>
        <w:spacing w:before="57" w:after="57" w:line="240" w:lineRule="auto"/>
        <w:ind w:firstLine="1134"/>
        <w:jc w:val="both"/>
        <w:rPr>
          <w:rFonts w:ascii="Palatino Linotype" w:eastAsia="Palatino Linotype" w:hAnsi="Palatino Linotype" w:cs="Palatino Linotype"/>
        </w:rPr>
      </w:pPr>
      <w:r>
        <w:rPr>
          <w:rFonts w:ascii="Palatino Linotype" w:eastAsia="Palatino Linotype" w:hAnsi="Palatino Linotype" w:cs="Palatino Linotype"/>
        </w:rPr>
        <w:t xml:space="preserve">Este documento compõe o processo administrativo nº </w:t>
      </w:r>
      <w:r>
        <w:rPr>
          <w:rFonts w:ascii="Palatino Linotype" w:eastAsia="Palatino Linotype" w:hAnsi="Palatino Linotype" w:cs="Palatino Linotype"/>
          <w:shd w:val="clear" w:color="auto" w:fill="CCCCCC"/>
        </w:rPr>
        <w:t>XXXXXXX</w:t>
      </w:r>
      <w:r>
        <w:rPr>
          <w:rFonts w:ascii="Palatino Linotype" w:eastAsia="Palatino Linotype" w:hAnsi="Palatino Linotype" w:cs="Palatino Linotype"/>
        </w:rPr>
        <w:t xml:space="preserve"> e visa analisar a viabilidade técnica e econômica da contratação de serviço de implantação, operacionalização, gestão e manutenção de uma Solução de Rede de Dados e Solução de Rede Wi-Fi para as escolas da Rede </w:t>
      </w:r>
      <w:r>
        <w:rPr>
          <w:rFonts w:ascii="Palatino Linotype" w:eastAsia="Palatino Linotype" w:hAnsi="Palatino Linotype" w:cs="Palatino Linotype"/>
          <w:shd w:val="clear" w:color="auto" w:fill="CCCCCC"/>
        </w:rPr>
        <w:t>Estadual / Municipal</w:t>
      </w:r>
      <w:r>
        <w:rPr>
          <w:rFonts w:ascii="Palatino Linotype" w:eastAsia="Palatino Linotype" w:hAnsi="Palatino Linotype" w:cs="Palatino Linotype"/>
        </w:rPr>
        <w:t xml:space="preserve"> de Ensino de </w:t>
      </w:r>
      <w:r>
        <w:rPr>
          <w:rFonts w:ascii="Palatino Linotype" w:eastAsia="Palatino Linotype" w:hAnsi="Palatino Linotype" w:cs="Palatino Linotype"/>
          <w:shd w:val="clear" w:color="auto" w:fill="CCCCCC"/>
        </w:rPr>
        <w:t>nome do Estado ou Município</w:t>
      </w:r>
      <w:r>
        <w:rPr>
          <w:rFonts w:ascii="Palatino Linotype" w:eastAsia="Palatino Linotype" w:hAnsi="Palatino Linotype" w:cs="Palatino Linotype"/>
        </w:rPr>
        <w:t xml:space="preserve">. </w:t>
      </w:r>
    </w:p>
    <w:p w14:paraId="7B759654"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sz w:val="24"/>
          <w:szCs w:val="24"/>
        </w:rPr>
      </w:pPr>
    </w:p>
    <w:tbl>
      <w:tblPr>
        <w:tblStyle w:val="afffffffff0"/>
        <w:tblW w:w="8788" w:type="dxa"/>
        <w:tblInd w:w="-13" w:type="dxa"/>
        <w:tblLayout w:type="fixed"/>
        <w:tblLook w:val="0400" w:firstRow="0" w:lastRow="0" w:firstColumn="0" w:lastColumn="0" w:noHBand="0" w:noVBand="1"/>
      </w:tblPr>
      <w:tblGrid>
        <w:gridCol w:w="8788"/>
      </w:tblGrid>
      <w:tr w:rsidR="00091C73" w14:paraId="67E2B2EF"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69150EB9"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1" w:name="_heading=h.30j0zll" w:colFirst="0" w:colLast="0"/>
            <w:bookmarkEnd w:id="1"/>
            <w:r>
              <w:rPr>
                <w:rFonts w:ascii="Palatino Linotype" w:eastAsia="Palatino Linotype" w:hAnsi="Palatino Linotype" w:cs="Palatino Linotype"/>
                <w:b/>
                <w:color w:val="000000"/>
              </w:rPr>
              <w:t xml:space="preserve">DESCRIÇÃO DA NECESSIDADE </w:t>
            </w:r>
          </w:p>
        </w:tc>
      </w:tr>
    </w:tbl>
    <w:p w14:paraId="7EF771F5"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sz w:val="10"/>
          <w:szCs w:val="10"/>
        </w:rPr>
      </w:pPr>
    </w:p>
    <w:tbl>
      <w:tblPr>
        <w:tblStyle w:val="afffffffff1"/>
        <w:tblW w:w="8795" w:type="dxa"/>
        <w:tblInd w:w="0" w:type="dxa"/>
        <w:tblLayout w:type="fixed"/>
        <w:tblLook w:val="0400" w:firstRow="0" w:lastRow="0" w:firstColumn="0" w:lastColumn="0" w:noHBand="0" w:noVBand="1"/>
      </w:tblPr>
      <w:tblGrid>
        <w:gridCol w:w="8795"/>
      </w:tblGrid>
      <w:tr w:rsidR="00091C73" w14:paraId="54D61226" w14:textId="77777777">
        <w:tc>
          <w:tcPr>
            <w:tcW w:w="8795" w:type="dxa"/>
            <w:tcBorders>
              <w:top w:val="single" w:sz="4" w:space="0" w:color="CCCCCC"/>
              <w:left w:val="single" w:sz="4" w:space="0" w:color="CCCCCC"/>
              <w:right w:val="single" w:sz="4" w:space="0" w:color="CCCCCC"/>
            </w:tcBorders>
            <w:tcMar>
              <w:top w:w="55" w:type="dxa"/>
              <w:left w:w="55" w:type="dxa"/>
              <w:bottom w:w="55" w:type="dxa"/>
              <w:right w:w="55" w:type="dxa"/>
            </w:tcMar>
          </w:tcPr>
          <w:p w14:paraId="75DBBCDC" w14:textId="77777777" w:rsidR="00091C73" w:rsidRDefault="00000000">
            <w:pPr>
              <w:widowControl w:val="0"/>
              <w:tabs>
                <w:tab w:val="center" w:pos="4252"/>
                <w:tab w:val="right" w:pos="8504"/>
                <w:tab w:val="center" w:pos="4819"/>
                <w:tab w:val="right" w:pos="9638"/>
              </w:tabs>
              <w:spacing w:before="200" w:after="200"/>
              <w:ind w:firstLine="992"/>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Obs. Conforme o art. 18, § 2º, da Lei nº 14.133/2021, este tópico é dispensável mediante apresentação de </w:t>
            </w:r>
            <w:r>
              <w:rPr>
                <w:rFonts w:ascii="Palatino Linotype" w:eastAsia="Palatino Linotype" w:hAnsi="Palatino Linotype" w:cs="Palatino Linotype"/>
                <w:b/>
                <w:color w:val="FF0000"/>
              </w:rPr>
              <w:t>justificativa</w:t>
            </w:r>
            <w:r>
              <w:rPr>
                <w:rFonts w:ascii="Palatino Linotype" w:eastAsia="Palatino Linotype" w:hAnsi="Palatino Linotype" w:cs="Palatino Linotype"/>
                <w:color w:val="FF0000"/>
              </w:rPr>
              <w:t>.</w:t>
            </w:r>
          </w:p>
          <w:p w14:paraId="09E943AE" w14:textId="77777777" w:rsidR="00091C73" w:rsidRDefault="00000000">
            <w:pPr>
              <w:widowControl w:val="0"/>
              <w:tabs>
                <w:tab w:val="center" w:pos="4252"/>
                <w:tab w:val="right" w:pos="8504"/>
                <w:tab w:val="center" w:pos="4819"/>
                <w:tab w:val="right" w:pos="9638"/>
              </w:tabs>
              <w:spacing w:before="200" w:after="200"/>
              <w:ind w:firstLine="992"/>
              <w:jc w:val="both"/>
              <w:rPr>
                <w:rFonts w:ascii="Palatino Linotype" w:eastAsia="Palatino Linotype" w:hAnsi="Palatino Linotype" w:cs="Palatino Linotype"/>
              </w:rPr>
            </w:pPr>
            <w:r>
              <w:rPr>
                <w:rFonts w:ascii="Palatino Linotype" w:eastAsia="Palatino Linotype" w:hAnsi="Palatino Linotype" w:cs="Palatino Linotype"/>
              </w:rPr>
              <w:t xml:space="preserve">A presente contratação se faz necessária tendo em vista a demanda do </w:t>
            </w:r>
            <w:r>
              <w:rPr>
                <w:rFonts w:ascii="Palatino Linotype" w:eastAsia="Palatino Linotype" w:hAnsi="Palatino Linotype" w:cs="Palatino Linotype"/>
                <w:shd w:val="clear" w:color="auto" w:fill="CCCCCC"/>
              </w:rPr>
              <w:t>nome do órgão que está contratando</w:t>
            </w:r>
            <w:r>
              <w:rPr>
                <w:rFonts w:ascii="Palatino Linotype" w:eastAsia="Palatino Linotype" w:hAnsi="Palatino Linotype" w:cs="Palatino Linotype"/>
              </w:rPr>
              <w:t xml:space="preserve"> por um serviço de Wi-Fi que permita aos alunos da rede de ensino público se conectarem à internet e acessarem conteúdos pedagógicos em qualquer ambiente de ensino da escola, com visibilidade desse cenário pela Secretaria de Educação. </w:t>
            </w:r>
          </w:p>
        </w:tc>
      </w:tr>
      <w:tr w:rsidR="00091C73" w14:paraId="45D118E6" w14:textId="77777777">
        <w:tc>
          <w:tcPr>
            <w:tcW w:w="8795" w:type="dxa"/>
            <w:tcBorders>
              <w:top w:val="single" w:sz="4" w:space="0" w:color="CCCCCC"/>
              <w:left w:val="single" w:sz="4" w:space="0" w:color="CCCCCC"/>
              <w:right w:val="single" w:sz="4" w:space="0" w:color="CCCCCC"/>
            </w:tcBorders>
            <w:shd w:val="clear" w:color="auto" w:fill="EEEEEE"/>
            <w:tcMar>
              <w:top w:w="55" w:type="dxa"/>
              <w:left w:w="55" w:type="dxa"/>
              <w:bottom w:w="55" w:type="dxa"/>
              <w:right w:w="55" w:type="dxa"/>
            </w:tcMar>
          </w:tcPr>
          <w:p w14:paraId="33830E87" w14:textId="77777777" w:rsidR="00091C73" w:rsidRDefault="00000000">
            <w:pPr>
              <w:widowControl w:val="0"/>
              <w:numPr>
                <w:ilvl w:val="1"/>
                <w:numId w:val="5"/>
              </w:numPr>
              <w:tabs>
                <w:tab w:val="center" w:pos="4252"/>
                <w:tab w:val="right" w:pos="8504"/>
                <w:tab w:val="center" w:pos="4819"/>
                <w:tab w:val="right" w:pos="9638"/>
              </w:tabs>
              <w:rPr>
                <w:rFonts w:ascii="Palatino Linotype" w:eastAsia="Palatino Linotype" w:hAnsi="Palatino Linotype" w:cs="Palatino Linotype"/>
                <w:b/>
              </w:rPr>
            </w:pPr>
            <w:r>
              <w:rPr>
                <w:rFonts w:ascii="Palatino Linotype" w:eastAsia="Palatino Linotype" w:hAnsi="Palatino Linotype" w:cs="Palatino Linotype"/>
                <w:b/>
              </w:rPr>
              <w:t>Motivação/Justificativa</w:t>
            </w:r>
          </w:p>
        </w:tc>
      </w:tr>
      <w:tr w:rsidR="00091C73" w14:paraId="51984F92" w14:textId="77777777">
        <w:tc>
          <w:tcPr>
            <w:tcW w:w="8795" w:type="dxa"/>
            <w:tcBorders>
              <w:left w:val="single" w:sz="4" w:space="0" w:color="CCCCCC"/>
              <w:bottom w:val="single" w:sz="4" w:space="0" w:color="CCCCCC"/>
              <w:right w:val="single" w:sz="4" w:space="0" w:color="CCCCCC"/>
            </w:tcBorders>
            <w:tcMar>
              <w:top w:w="55" w:type="dxa"/>
              <w:left w:w="55" w:type="dxa"/>
              <w:bottom w:w="55" w:type="dxa"/>
              <w:right w:w="55" w:type="dxa"/>
            </w:tcMar>
          </w:tcPr>
          <w:p w14:paraId="01B510D1" w14:textId="77777777" w:rsidR="00091C73" w:rsidRDefault="00000000">
            <w:pPr>
              <w:widowControl w:val="0"/>
              <w:tabs>
                <w:tab w:val="center" w:pos="4252"/>
                <w:tab w:val="right" w:pos="8504"/>
                <w:tab w:val="center" w:pos="4819"/>
                <w:tab w:val="right" w:pos="9638"/>
              </w:tabs>
              <w:spacing w:before="200" w:after="200"/>
              <w:ind w:firstLine="1133"/>
              <w:jc w:val="both"/>
              <w:rPr>
                <w:rFonts w:ascii="Palatino Linotype" w:eastAsia="Palatino Linotype" w:hAnsi="Palatino Linotype" w:cs="Palatino Linotype"/>
              </w:rPr>
            </w:pPr>
            <w:r>
              <w:rPr>
                <w:rFonts w:ascii="Palatino Linotype" w:eastAsia="Palatino Linotype" w:hAnsi="Palatino Linotype" w:cs="Palatino Linotype"/>
              </w:rPr>
              <w:t>O plano de governo da atual gestão aponta como iniciativa chave o processo de transformação digital, assegurando internet de qualidade em todo o território, com democratização do uso pela população, especialmente na rede pública de educação básica.</w:t>
            </w:r>
          </w:p>
          <w:p w14:paraId="1A52CC90" w14:textId="77777777" w:rsidR="00091C73" w:rsidRDefault="00000000">
            <w:pPr>
              <w:widowControl w:val="0"/>
              <w:tabs>
                <w:tab w:val="center" w:pos="4252"/>
                <w:tab w:val="right" w:pos="8504"/>
                <w:tab w:val="center" w:pos="4819"/>
                <w:tab w:val="right" w:pos="9638"/>
              </w:tabs>
              <w:spacing w:before="200" w:after="200"/>
              <w:ind w:firstLine="1133"/>
              <w:jc w:val="both"/>
              <w:rPr>
                <w:rFonts w:ascii="Palatino Linotype" w:eastAsia="Palatino Linotype" w:hAnsi="Palatino Linotype" w:cs="Palatino Linotype"/>
                <w:shd w:val="clear" w:color="auto" w:fill="D9D9D9"/>
              </w:rPr>
            </w:pPr>
            <w:r>
              <w:rPr>
                <w:rFonts w:ascii="Palatino Linotype" w:eastAsia="Palatino Linotype" w:hAnsi="Palatino Linotype" w:cs="Palatino Linotype"/>
                <w:shd w:val="clear" w:color="auto" w:fill="D9D9D9"/>
              </w:rPr>
              <w:t>Insira aqui o contexto de seu estado, considerando planos de governo, plano de educação ou outros documentos chave determinantes de políticas públicas.</w:t>
            </w:r>
            <w:r>
              <w:rPr>
                <w:rFonts w:ascii="Palatino Linotype" w:eastAsia="Palatino Linotype" w:hAnsi="Palatino Linotype" w:cs="Palatino Linotype"/>
              </w:rPr>
              <w:t xml:space="preserve"> </w:t>
            </w:r>
            <w:r>
              <w:rPr>
                <w:rFonts w:ascii="Palatino Linotype" w:eastAsia="Palatino Linotype" w:hAnsi="Palatino Linotype" w:cs="Palatino Linotype"/>
                <w:color w:val="FF0000"/>
              </w:rPr>
              <w:t xml:space="preserve">[Este </w:t>
            </w:r>
            <w:r>
              <w:rPr>
                <w:rFonts w:ascii="Palatino Linotype" w:eastAsia="Palatino Linotype" w:hAnsi="Palatino Linotype" w:cs="Palatino Linotype"/>
                <w:color w:val="FF0000"/>
              </w:rPr>
              <w:lastRenderedPageBreak/>
              <w:t>parágrafo deve contextualizar a necessidade da demanda ou projeto. Pode-se descrever sinteticamente sua motivação, fazer um breve histórico e apresentar o seu alinhamento estratégico. Exemplos: necessidade de maior conectividade digital, com garantia de disponibilidade e velocidade ideal para uso pedagógico; necessidade de acesso, impressão e digitalização de documentos.]</w:t>
            </w:r>
          </w:p>
          <w:p w14:paraId="757E715A" w14:textId="77777777" w:rsidR="00091C73" w:rsidRDefault="00000000">
            <w:pPr>
              <w:widowControl w:val="0"/>
              <w:tabs>
                <w:tab w:val="center" w:pos="4252"/>
                <w:tab w:val="right" w:pos="8504"/>
                <w:tab w:val="center" w:pos="4819"/>
                <w:tab w:val="right" w:pos="9638"/>
              </w:tabs>
              <w:spacing w:after="200"/>
              <w:ind w:firstLine="1133"/>
              <w:jc w:val="both"/>
              <w:rPr>
                <w:rFonts w:ascii="Palatino Linotype" w:eastAsia="Palatino Linotype" w:hAnsi="Palatino Linotype" w:cs="Palatino Linotype"/>
              </w:rPr>
            </w:pPr>
            <w:r>
              <w:rPr>
                <w:rFonts w:ascii="Palatino Linotype" w:eastAsia="Palatino Linotype" w:hAnsi="Palatino Linotype" w:cs="Palatino Linotype"/>
              </w:rPr>
              <w:t>Além de ser base para o processo de transformação digital no país, a oferta de conectividade tem potencial de impulsionar a melhoria dos processos pedagógicos, aprimorando resultados educacionais e contribuindo com o alcance de objetivos e metas nacionais, considerando que:</w:t>
            </w:r>
          </w:p>
          <w:p w14:paraId="0ECF6DA7" w14:textId="77777777" w:rsidR="00091C73" w:rsidRDefault="00000000">
            <w:pPr>
              <w:widowControl w:val="0"/>
              <w:numPr>
                <w:ilvl w:val="0"/>
                <w:numId w:val="9"/>
              </w:numPr>
              <w:tabs>
                <w:tab w:val="center" w:pos="4252"/>
                <w:tab w:val="right" w:pos="8504"/>
                <w:tab w:val="center" w:pos="4819"/>
                <w:tab w:val="right" w:pos="9638"/>
              </w:tabs>
              <w:spacing w:after="200"/>
              <w:ind w:left="1133"/>
              <w:jc w:val="both"/>
              <w:rPr>
                <w:rFonts w:ascii="Palatino Linotype" w:eastAsia="Palatino Linotype" w:hAnsi="Palatino Linotype" w:cs="Palatino Linotype"/>
              </w:rPr>
            </w:pPr>
            <w:r>
              <w:rPr>
                <w:rFonts w:ascii="Palatino Linotype" w:eastAsia="Palatino Linotype" w:hAnsi="Palatino Linotype" w:cs="Palatino Linotype"/>
              </w:rPr>
              <w:t xml:space="preserve">A Base Nacional Comum Curricular elenca 10 competências centrais para as crianças e jovens brasileiros. Dentre elas, tem-se </w:t>
            </w:r>
            <w:proofErr w:type="gramStart"/>
            <w:r>
              <w:rPr>
                <w:rFonts w:ascii="Palatino Linotype" w:eastAsia="Palatino Linotype" w:hAnsi="Palatino Linotype" w:cs="Palatino Linotype"/>
              </w:rPr>
              <w:t>a  Competência</w:t>
            </w:r>
            <w:proofErr w:type="gramEnd"/>
            <w:r>
              <w:rPr>
                <w:rFonts w:ascii="Palatino Linotype" w:eastAsia="Palatino Linotype" w:hAnsi="Palatino Linotype" w:cs="Palatino Linotype"/>
              </w:rPr>
              <w:t xml:space="preserve"> nº 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 Para que a competência de fato possa ser desenvolvida, o acesso aos equipamentos e à internet é indispensável. </w:t>
            </w:r>
          </w:p>
          <w:p w14:paraId="46AE5F22" w14:textId="77777777" w:rsidR="00091C73" w:rsidRDefault="00000000">
            <w:pPr>
              <w:widowControl w:val="0"/>
              <w:numPr>
                <w:ilvl w:val="0"/>
                <w:numId w:val="9"/>
              </w:numPr>
              <w:tabs>
                <w:tab w:val="center" w:pos="4252"/>
                <w:tab w:val="right" w:pos="8504"/>
                <w:tab w:val="center" w:pos="4819"/>
                <w:tab w:val="right" w:pos="9638"/>
              </w:tabs>
              <w:spacing w:after="200"/>
              <w:ind w:left="1133"/>
              <w:jc w:val="both"/>
              <w:rPr>
                <w:rFonts w:ascii="Palatino Linotype" w:eastAsia="Palatino Linotype" w:hAnsi="Palatino Linotype" w:cs="Palatino Linotype"/>
              </w:rPr>
            </w:pPr>
            <w:r>
              <w:rPr>
                <w:rFonts w:ascii="Palatino Linotype" w:eastAsia="Palatino Linotype" w:hAnsi="Palatino Linotype" w:cs="Palatino Linotype"/>
              </w:rPr>
              <w:t xml:space="preserve">A UNESCO aponta que “o direito à educação, cada vez mais, é sinônimo de direito à conectividade adequada; no entanto, há desigualdade no acesso”. Nesse sentido, é essencial a adoção de uma política nacional para atuar perante tais desigualdades. </w:t>
            </w:r>
          </w:p>
          <w:p w14:paraId="2A846F6C" w14:textId="77777777" w:rsidR="00091C73" w:rsidRDefault="00000000">
            <w:pPr>
              <w:widowControl w:val="0"/>
              <w:numPr>
                <w:ilvl w:val="0"/>
                <w:numId w:val="9"/>
              </w:numPr>
              <w:tabs>
                <w:tab w:val="center" w:pos="4252"/>
                <w:tab w:val="right" w:pos="8504"/>
                <w:tab w:val="center" w:pos="4819"/>
                <w:tab w:val="right" w:pos="9638"/>
              </w:tabs>
              <w:spacing w:after="200"/>
              <w:ind w:left="1133"/>
              <w:jc w:val="both"/>
              <w:rPr>
                <w:rFonts w:ascii="Palatino Linotype" w:eastAsia="Palatino Linotype" w:hAnsi="Palatino Linotype" w:cs="Palatino Linotype"/>
              </w:rPr>
            </w:pPr>
            <w:r>
              <w:rPr>
                <w:rFonts w:ascii="Palatino Linotype" w:eastAsia="Palatino Linotype" w:hAnsi="Palatino Linotype" w:cs="Palatino Linotype"/>
              </w:rPr>
              <w:t>A oferta de internet para uso pedagógico também auxilia a potencializar, de forma indireta, resultados educacionais almejados pelo Plano Nacional de Educação, ao permitir a adoção de novas metodologias coerentes com alunos nativos digitais, fortalecendo a permanência dos estudantes. Isso ajudaria a rede de ensino a avançar, na Meta 2, que prevê que “pelo menos 95% dos alunos concluam essa etapa na idade recomendada”, e na Meta 3, com a previsão de “elevar a taxa líquida de matrículas no Ensino Médio para 85%”.</w:t>
            </w:r>
          </w:p>
          <w:p w14:paraId="35B3546F" w14:textId="77777777" w:rsidR="00091C73" w:rsidRDefault="00000000">
            <w:pPr>
              <w:widowControl w:val="0"/>
              <w:numPr>
                <w:ilvl w:val="0"/>
                <w:numId w:val="9"/>
              </w:numPr>
              <w:tabs>
                <w:tab w:val="center" w:pos="4252"/>
                <w:tab w:val="right" w:pos="8504"/>
                <w:tab w:val="center" w:pos="4819"/>
                <w:tab w:val="right" w:pos="9638"/>
              </w:tabs>
              <w:spacing w:after="200"/>
              <w:ind w:left="1133"/>
              <w:jc w:val="both"/>
              <w:rPr>
                <w:rFonts w:ascii="Palatino Linotype" w:eastAsia="Palatino Linotype" w:hAnsi="Palatino Linotype" w:cs="Palatino Linotype"/>
              </w:rPr>
            </w:pPr>
            <w:r>
              <w:rPr>
                <w:rFonts w:ascii="Palatino Linotype" w:eastAsia="Palatino Linotype" w:hAnsi="Palatino Linotype" w:cs="Palatino Linotype"/>
              </w:rPr>
              <w:t>O serviço de Wi-Fi a ser contratado garantirá não somente a digitalização para fins administrativos, mas sim acesso para uso pedagógico enquanto rotina na sala de aula, promovendo efetiva transformação das metodologias de ensino. O objetivo é permitir o acesso a todas as turmas da escola, de modo que os professores possam efetivamente planejar aulas com uso de recursos tecnológicos.</w:t>
            </w:r>
          </w:p>
          <w:p w14:paraId="3BBAE3C4" w14:textId="77777777" w:rsidR="00091C73" w:rsidRDefault="00000000">
            <w:pPr>
              <w:widowControl w:val="0"/>
              <w:numPr>
                <w:ilvl w:val="0"/>
                <w:numId w:val="9"/>
              </w:numPr>
              <w:tabs>
                <w:tab w:val="center" w:pos="4252"/>
                <w:tab w:val="right" w:pos="8504"/>
                <w:tab w:val="center" w:pos="4819"/>
                <w:tab w:val="right" w:pos="9638"/>
              </w:tabs>
              <w:spacing w:after="200"/>
              <w:ind w:left="1133"/>
              <w:jc w:val="both"/>
              <w:rPr>
                <w:rFonts w:ascii="Palatino Linotype" w:eastAsia="Palatino Linotype" w:hAnsi="Palatino Linotype" w:cs="Palatino Linotype"/>
              </w:rPr>
            </w:pPr>
            <w:r>
              <w:rPr>
                <w:rFonts w:ascii="Palatino Linotype" w:eastAsia="Palatino Linotype" w:hAnsi="Palatino Linotype" w:cs="Palatino Linotype"/>
              </w:rPr>
              <w:t xml:space="preserve">Os dados do Censo Escolar de </w:t>
            </w:r>
            <w:r>
              <w:rPr>
                <w:rFonts w:ascii="Palatino Linotype" w:eastAsia="Palatino Linotype" w:hAnsi="Palatino Linotype" w:cs="Palatino Linotype"/>
                <w:shd w:val="clear" w:color="auto" w:fill="D9D9D9"/>
              </w:rPr>
              <w:t>20XX</w:t>
            </w:r>
            <w:r>
              <w:rPr>
                <w:rFonts w:ascii="Palatino Linotype" w:eastAsia="Palatino Linotype" w:hAnsi="Palatino Linotype" w:cs="Palatino Linotype"/>
              </w:rPr>
              <w:t xml:space="preserve"> apontam que </w:t>
            </w:r>
            <w:r>
              <w:rPr>
                <w:rFonts w:ascii="Palatino Linotype" w:eastAsia="Palatino Linotype" w:hAnsi="Palatino Linotype" w:cs="Palatino Linotype"/>
                <w:shd w:val="clear" w:color="auto" w:fill="D9D9D9"/>
              </w:rPr>
              <w:t>XXX mil</w:t>
            </w:r>
            <w:r>
              <w:rPr>
                <w:rFonts w:ascii="Palatino Linotype" w:eastAsia="Palatino Linotype" w:hAnsi="Palatino Linotype" w:cs="Palatino Linotype"/>
              </w:rPr>
              <w:t xml:space="preserve"> unidades escolares no território, do total de </w:t>
            </w:r>
            <w:r>
              <w:rPr>
                <w:rFonts w:ascii="Palatino Linotype" w:eastAsia="Palatino Linotype" w:hAnsi="Palatino Linotype" w:cs="Palatino Linotype"/>
                <w:shd w:val="clear" w:color="auto" w:fill="D9D9D9"/>
              </w:rPr>
              <w:t>XXX mil</w:t>
            </w:r>
            <w:r>
              <w:rPr>
                <w:rFonts w:ascii="Palatino Linotype" w:eastAsia="Palatino Linotype" w:hAnsi="Palatino Linotype" w:cs="Palatino Linotype"/>
              </w:rPr>
              <w:t xml:space="preserve">, possuem acesso à internet, o que contabiliza </w:t>
            </w:r>
            <w:r>
              <w:rPr>
                <w:rFonts w:ascii="Palatino Linotype" w:eastAsia="Palatino Linotype" w:hAnsi="Palatino Linotype" w:cs="Palatino Linotype"/>
                <w:shd w:val="clear" w:color="auto" w:fill="D9D9D9"/>
              </w:rPr>
              <w:t>XX%</w:t>
            </w:r>
            <w:r>
              <w:rPr>
                <w:rFonts w:ascii="Palatino Linotype" w:eastAsia="Palatino Linotype" w:hAnsi="Palatino Linotype" w:cs="Palatino Linotype"/>
              </w:rPr>
              <w:t xml:space="preserve"> de unidades atendidas. Utilizando esse dado, apontamos que restariam, ainda, </w:t>
            </w:r>
            <w:r>
              <w:rPr>
                <w:rFonts w:ascii="Palatino Linotype" w:eastAsia="Palatino Linotype" w:hAnsi="Palatino Linotype" w:cs="Palatino Linotype"/>
                <w:shd w:val="clear" w:color="auto" w:fill="D9D9D9"/>
              </w:rPr>
              <w:t>YYY mil</w:t>
            </w:r>
            <w:r>
              <w:rPr>
                <w:rFonts w:ascii="Palatino Linotype" w:eastAsia="Palatino Linotype" w:hAnsi="Palatino Linotype" w:cs="Palatino Linotype"/>
              </w:rPr>
              <w:t xml:space="preserve"> unidades escolares sem atendimento (</w:t>
            </w:r>
            <w:r>
              <w:rPr>
                <w:rFonts w:ascii="Palatino Linotype" w:eastAsia="Palatino Linotype" w:hAnsi="Palatino Linotype" w:cs="Palatino Linotype"/>
                <w:shd w:val="clear" w:color="auto" w:fill="D9D9D9"/>
              </w:rPr>
              <w:t>YY%</w:t>
            </w:r>
            <w:r>
              <w:rPr>
                <w:rFonts w:ascii="Palatino Linotype" w:eastAsia="Palatino Linotype" w:hAnsi="Palatino Linotype" w:cs="Palatino Linotype"/>
              </w:rPr>
              <w:t xml:space="preserve"> das unidades). </w:t>
            </w:r>
            <w:r>
              <w:rPr>
                <w:rFonts w:ascii="Palatino Linotype" w:eastAsia="Palatino Linotype" w:hAnsi="Palatino Linotype" w:cs="Palatino Linotype"/>
                <w:color w:val="FF0000"/>
              </w:rPr>
              <w:t xml:space="preserve">[Utilizar os dados do Censo Escolar específicos e mais atualizados do seu estado ou município, assim como outros documentos de monitoramento que possam identificar o quantitativo de escolas sem a disponibilidade necessária </w:t>
            </w:r>
            <w:r>
              <w:rPr>
                <w:rFonts w:ascii="Palatino Linotype" w:eastAsia="Palatino Linotype" w:hAnsi="Palatino Linotype" w:cs="Palatino Linotype"/>
                <w:color w:val="FF0000"/>
              </w:rPr>
              <w:lastRenderedPageBreak/>
              <w:t>de acesso à internet.]</w:t>
            </w:r>
          </w:p>
          <w:p w14:paraId="0BC0ADF3" w14:textId="77777777" w:rsidR="00091C73" w:rsidRDefault="00000000">
            <w:pPr>
              <w:widowControl w:val="0"/>
              <w:tabs>
                <w:tab w:val="center" w:pos="4252"/>
                <w:tab w:val="right" w:pos="8504"/>
                <w:tab w:val="center" w:pos="4819"/>
                <w:tab w:val="right" w:pos="9638"/>
              </w:tabs>
              <w:spacing w:after="200"/>
              <w:ind w:firstLine="1133"/>
              <w:jc w:val="both"/>
              <w:rPr>
                <w:rFonts w:ascii="Palatino Linotype" w:eastAsia="Palatino Linotype" w:hAnsi="Palatino Linotype" w:cs="Palatino Linotype"/>
              </w:rPr>
            </w:pPr>
            <w:r>
              <w:rPr>
                <w:rFonts w:ascii="Palatino Linotype" w:eastAsia="Palatino Linotype" w:hAnsi="Palatino Linotype" w:cs="Palatino Linotype"/>
                <w:shd w:val="clear" w:color="auto" w:fill="D9D9D9"/>
              </w:rPr>
              <w:t xml:space="preserve">Caso a Secretaria já tenha realizado outras propostas de contratação de serviços de Wi-Fi para escola, descreva aqui, apontando os motivos para ter ou não ter funcionado, </w:t>
            </w:r>
            <w:proofErr w:type="gramStart"/>
            <w:r>
              <w:rPr>
                <w:rFonts w:ascii="Palatino Linotype" w:eastAsia="Palatino Linotype" w:hAnsi="Palatino Linotype" w:cs="Palatino Linotype"/>
                <w:shd w:val="clear" w:color="auto" w:fill="D9D9D9"/>
              </w:rPr>
              <w:t>por que</w:t>
            </w:r>
            <w:proofErr w:type="gramEnd"/>
            <w:r>
              <w:rPr>
                <w:rFonts w:ascii="Palatino Linotype" w:eastAsia="Palatino Linotype" w:hAnsi="Palatino Linotype" w:cs="Palatino Linotype"/>
                <w:shd w:val="clear" w:color="auto" w:fill="D9D9D9"/>
              </w:rPr>
              <w:t xml:space="preserve"> a nova contratação é necessária, dentre outros elementos considerados importantes.</w:t>
            </w:r>
            <w:r>
              <w:rPr>
                <w:rFonts w:ascii="Palatino Linotype" w:eastAsia="Palatino Linotype" w:hAnsi="Palatino Linotype" w:cs="Palatino Linotype"/>
              </w:rPr>
              <w:t xml:space="preserve"> </w:t>
            </w:r>
          </w:p>
          <w:p w14:paraId="79DDEB49" w14:textId="77777777" w:rsidR="00091C73" w:rsidRDefault="00000000">
            <w:pPr>
              <w:widowControl w:val="0"/>
              <w:tabs>
                <w:tab w:val="center" w:pos="4252"/>
                <w:tab w:val="right" w:pos="8504"/>
                <w:tab w:val="center" w:pos="4819"/>
                <w:tab w:val="right" w:pos="9638"/>
              </w:tabs>
              <w:spacing w:after="200"/>
              <w:ind w:firstLine="1133"/>
              <w:jc w:val="both"/>
              <w:rPr>
                <w:rFonts w:ascii="Palatino Linotype" w:eastAsia="Palatino Linotype" w:hAnsi="Palatino Linotype" w:cs="Palatino Linotype"/>
                <w:color w:val="FF3333"/>
              </w:rPr>
            </w:pPr>
            <w:r>
              <w:rPr>
                <w:rFonts w:ascii="Palatino Linotype" w:eastAsia="Palatino Linotype" w:hAnsi="Palatino Linotype" w:cs="Palatino Linotype"/>
              </w:rPr>
              <w:t>Diante disso, entendemos que a temática é prioritária para o governo estadual, enquanto força de transformação digital e desenvolvimento pedagógico.</w:t>
            </w:r>
          </w:p>
        </w:tc>
      </w:tr>
    </w:tbl>
    <w:p w14:paraId="5B317E36"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sz w:val="24"/>
          <w:szCs w:val="24"/>
        </w:rPr>
      </w:pPr>
    </w:p>
    <w:tbl>
      <w:tblPr>
        <w:tblStyle w:val="afffffffff2"/>
        <w:tblW w:w="8788" w:type="dxa"/>
        <w:tblInd w:w="-13" w:type="dxa"/>
        <w:tblLayout w:type="fixed"/>
        <w:tblLook w:val="0400" w:firstRow="0" w:lastRow="0" w:firstColumn="0" w:lastColumn="0" w:noHBand="0" w:noVBand="1"/>
      </w:tblPr>
      <w:tblGrid>
        <w:gridCol w:w="8788"/>
      </w:tblGrid>
      <w:tr w:rsidR="00091C73" w14:paraId="35981BB3"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14C3C638"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2" w:name="_heading=h.1fob9te" w:colFirst="0" w:colLast="0"/>
            <w:bookmarkEnd w:id="2"/>
            <w:r>
              <w:rPr>
                <w:rFonts w:ascii="Palatino Linotype" w:eastAsia="Palatino Linotype" w:hAnsi="Palatino Linotype" w:cs="Palatino Linotype"/>
                <w:b/>
                <w:color w:val="000000"/>
              </w:rPr>
              <w:t>ÁREA REQUISITANTE</w:t>
            </w:r>
          </w:p>
        </w:tc>
      </w:tr>
    </w:tbl>
    <w:p w14:paraId="276B7533"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line="240" w:lineRule="auto"/>
        <w:ind w:left="28"/>
        <w:jc w:val="both"/>
        <w:rPr>
          <w:rFonts w:ascii="Palatino Linotype" w:eastAsia="Palatino Linotype" w:hAnsi="Palatino Linotype" w:cs="Palatino Linotype"/>
          <w:color w:val="FF3333"/>
          <w:sz w:val="6"/>
          <w:szCs w:val="6"/>
        </w:rPr>
      </w:pPr>
    </w:p>
    <w:tbl>
      <w:tblPr>
        <w:tblStyle w:val="afffffffff3"/>
        <w:tblW w:w="8795" w:type="dxa"/>
        <w:tblInd w:w="0" w:type="dxa"/>
        <w:tblLayout w:type="fixed"/>
        <w:tblLook w:val="0400" w:firstRow="0" w:lastRow="0" w:firstColumn="0" w:lastColumn="0" w:noHBand="0" w:noVBand="1"/>
      </w:tblPr>
      <w:tblGrid>
        <w:gridCol w:w="8795"/>
      </w:tblGrid>
      <w:tr w:rsidR="00091C73" w14:paraId="3DBD7FB2" w14:textId="77777777">
        <w:tc>
          <w:tcPr>
            <w:tcW w:w="8795" w:type="dxa"/>
            <w:tcBorders>
              <w:top w:val="single" w:sz="4" w:space="0" w:color="CCCCCC"/>
              <w:left w:val="single" w:sz="4" w:space="0" w:color="CCCCCC"/>
              <w:bottom w:val="single" w:sz="4" w:space="0" w:color="CCCCCC"/>
              <w:right w:val="single" w:sz="4" w:space="0" w:color="CCCCCC"/>
            </w:tcBorders>
            <w:tcMar>
              <w:top w:w="55" w:type="dxa"/>
              <w:left w:w="55" w:type="dxa"/>
              <w:bottom w:w="55" w:type="dxa"/>
              <w:right w:w="55" w:type="dxa"/>
            </w:tcMar>
          </w:tcPr>
          <w:p w14:paraId="607BF0D4" w14:textId="77777777" w:rsidR="00091C73" w:rsidRDefault="00000000">
            <w:pP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color w:val="FF0000"/>
              </w:rPr>
              <w:t>Identificação da área requisitante e dos respectivos responsáveis.</w:t>
            </w:r>
          </w:p>
          <w:tbl>
            <w:tblPr>
              <w:tblStyle w:val="afffffffff4"/>
              <w:tblW w:w="8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50"/>
              <w:gridCol w:w="4350"/>
            </w:tblGrid>
            <w:tr w:rsidR="00091C73" w14:paraId="7ABFE119" w14:textId="77777777">
              <w:trPr>
                <w:trHeight w:val="300"/>
              </w:trPr>
              <w:tc>
                <w:tcPr>
                  <w:tcW w:w="4350" w:type="dxa"/>
                </w:tcPr>
                <w:p w14:paraId="0DD2E3EA" w14:textId="77777777" w:rsidR="00091C73" w:rsidRDefault="00000000">
                  <w:pPr>
                    <w:tabs>
                      <w:tab w:val="center" w:pos="4252"/>
                      <w:tab w:val="right" w:pos="8504"/>
                    </w:tabs>
                    <w:jc w:val="center"/>
                    <w:rPr>
                      <w:rFonts w:ascii="Palatino Linotype" w:eastAsia="Palatino Linotype" w:hAnsi="Palatino Linotype" w:cs="Palatino Linotype"/>
                    </w:rPr>
                  </w:pPr>
                  <w:r>
                    <w:rPr>
                      <w:rFonts w:ascii="Palatino Linotype" w:eastAsia="Palatino Linotype" w:hAnsi="Palatino Linotype" w:cs="Palatino Linotype"/>
                    </w:rPr>
                    <w:t xml:space="preserve">Identificação da Área requisitante </w:t>
                  </w:r>
                </w:p>
              </w:tc>
              <w:tc>
                <w:tcPr>
                  <w:tcW w:w="4350" w:type="dxa"/>
                </w:tcPr>
                <w:p w14:paraId="6E7E34E3" w14:textId="77777777" w:rsidR="00091C73" w:rsidRDefault="00000000">
                  <w:pPr>
                    <w:tabs>
                      <w:tab w:val="center" w:pos="4252"/>
                      <w:tab w:val="right" w:pos="8504"/>
                    </w:tabs>
                    <w:jc w:val="center"/>
                    <w:rPr>
                      <w:rFonts w:ascii="Palatino Linotype" w:eastAsia="Palatino Linotype" w:hAnsi="Palatino Linotype" w:cs="Palatino Linotype"/>
                    </w:rPr>
                  </w:pPr>
                  <w:r>
                    <w:rPr>
                      <w:rFonts w:ascii="Palatino Linotype" w:eastAsia="Palatino Linotype" w:hAnsi="Palatino Linotype" w:cs="Palatino Linotype"/>
                    </w:rPr>
                    <w:t>Nome do responsável</w:t>
                  </w:r>
                </w:p>
              </w:tc>
            </w:tr>
            <w:tr w:rsidR="00091C73" w14:paraId="02176E1E" w14:textId="77777777">
              <w:trPr>
                <w:trHeight w:val="300"/>
              </w:trPr>
              <w:tc>
                <w:tcPr>
                  <w:tcW w:w="4350" w:type="dxa"/>
                </w:tcPr>
                <w:p w14:paraId="2E2B6702" w14:textId="77777777" w:rsidR="00091C73" w:rsidRDefault="00091C73">
                  <w:pPr>
                    <w:tabs>
                      <w:tab w:val="center" w:pos="4252"/>
                      <w:tab w:val="right" w:pos="8504"/>
                    </w:tabs>
                    <w:rPr>
                      <w:rFonts w:ascii="Palatino Linotype" w:eastAsia="Palatino Linotype" w:hAnsi="Palatino Linotype" w:cs="Palatino Linotype"/>
                      <w:color w:val="FF0000"/>
                    </w:rPr>
                  </w:pPr>
                </w:p>
              </w:tc>
              <w:tc>
                <w:tcPr>
                  <w:tcW w:w="4350" w:type="dxa"/>
                </w:tcPr>
                <w:p w14:paraId="521B72FE" w14:textId="77777777" w:rsidR="00091C73" w:rsidRDefault="00091C73">
                  <w:pPr>
                    <w:tabs>
                      <w:tab w:val="center" w:pos="4252"/>
                      <w:tab w:val="right" w:pos="8504"/>
                    </w:tabs>
                    <w:rPr>
                      <w:rFonts w:ascii="Palatino Linotype" w:eastAsia="Palatino Linotype" w:hAnsi="Palatino Linotype" w:cs="Palatino Linotype"/>
                      <w:color w:val="FF0000"/>
                    </w:rPr>
                  </w:pPr>
                </w:p>
              </w:tc>
            </w:tr>
            <w:tr w:rsidR="00091C73" w14:paraId="42B05588" w14:textId="77777777">
              <w:trPr>
                <w:trHeight w:val="300"/>
              </w:trPr>
              <w:tc>
                <w:tcPr>
                  <w:tcW w:w="4350" w:type="dxa"/>
                </w:tcPr>
                <w:p w14:paraId="57E82154" w14:textId="77777777" w:rsidR="00091C73" w:rsidRDefault="00091C73">
                  <w:pPr>
                    <w:tabs>
                      <w:tab w:val="center" w:pos="4252"/>
                      <w:tab w:val="right" w:pos="8504"/>
                    </w:tabs>
                    <w:rPr>
                      <w:rFonts w:ascii="Palatino Linotype" w:eastAsia="Palatino Linotype" w:hAnsi="Palatino Linotype" w:cs="Palatino Linotype"/>
                      <w:color w:val="FF0000"/>
                    </w:rPr>
                  </w:pPr>
                </w:p>
              </w:tc>
              <w:tc>
                <w:tcPr>
                  <w:tcW w:w="4350" w:type="dxa"/>
                </w:tcPr>
                <w:p w14:paraId="7F5388B4" w14:textId="77777777" w:rsidR="00091C73" w:rsidRDefault="00091C73">
                  <w:pPr>
                    <w:tabs>
                      <w:tab w:val="center" w:pos="4252"/>
                      <w:tab w:val="right" w:pos="8504"/>
                    </w:tabs>
                    <w:rPr>
                      <w:rFonts w:ascii="Palatino Linotype" w:eastAsia="Palatino Linotype" w:hAnsi="Palatino Linotype" w:cs="Palatino Linotype"/>
                      <w:color w:val="FF0000"/>
                    </w:rPr>
                  </w:pPr>
                </w:p>
              </w:tc>
            </w:tr>
            <w:tr w:rsidR="00091C73" w14:paraId="49B446B5" w14:textId="77777777">
              <w:trPr>
                <w:trHeight w:val="300"/>
              </w:trPr>
              <w:tc>
                <w:tcPr>
                  <w:tcW w:w="4350" w:type="dxa"/>
                </w:tcPr>
                <w:p w14:paraId="01CE0ADE" w14:textId="77777777" w:rsidR="00091C73" w:rsidRDefault="00091C73">
                  <w:pPr>
                    <w:tabs>
                      <w:tab w:val="center" w:pos="4252"/>
                      <w:tab w:val="right" w:pos="8504"/>
                    </w:tabs>
                    <w:rPr>
                      <w:rFonts w:ascii="Palatino Linotype" w:eastAsia="Palatino Linotype" w:hAnsi="Palatino Linotype" w:cs="Palatino Linotype"/>
                      <w:color w:val="FF0000"/>
                    </w:rPr>
                  </w:pPr>
                </w:p>
              </w:tc>
              <w:tc>
                <w:tcPr>
                  <w:tcW w:w="4350" w:type="dxa"/>
                </w:tcPr>
                <w:p w14:paraId="58838C90" w14:textId="77777777" w:rsidR="00091C73" w:rsidRDefault="00091C73">
                  <w:pPr>
                    <w:tabs>
                      <w:tab w:val="center" w:pos="4252"/>
                      <w:tab w:val="right" w:pos="8504"/>
                    </w:tabs>
                    <w:rPr>
                      <w:rFonts w:ascii="Palatino Linotype" w:eastAsia="Palatino Linotype" w:hAnsi="Palatino Linotype" w:cs="Palatino Linotype"/>
                      <w:color w:val="FF0000"/>
                    </w:rPr>
                  </w:pPr>
                </w:p>
              </w:tc>
            </w:tr>
            <w:tr w:rsidR="00091C73" w14:paraId="3980B978" w14:textId="77777777">
              <w:trPr>
                <w:trHeight w:val="300"/>
              </w:trPr>
              <w:tc>
                <w:tcPr>
                  <w:tcW w:w="4350" w:type="dxa"/>
                </w:tcPr>
                <w:p w14:paraId="240968CB" w14:textId="77777777" w:rsidR="00091C73" w:rsidRDefault="00091C73">
                  <w:pPr>
                    <w:tabs>
                      <w:tab w:val="center" w:pos="4252"/>
                      <w:tab w:val="right" w:pos="8504"/>
                    </w:tabs>
                    <w:rPr>
                      <w:rFonts w:ascii="Palatino Linotype" w:eastAsia="Palatino Linotype" w:hAnsi="Palatino Linotype" w:cs="Palatino Linotype"/>
                      <w:color w:val="FF0000"/>
                    </w:rPr>
                  </w:pPr>
                </w:p>
              </w:tc>
              <w:tc>
                <w:tcPr>
                  <w:tcW w:w="4350" w:type="dxa"/>
                </w:tcPr>
                <w:p w14:paraId="180601D3" w14:textId="77777777" w:rsidR="00091C73" w:rsidRDefault="00091C73">
                  <w:pPr>
                    <w:tabs>
                      <w:tab w:val="center" w:pos="4252"/>
                      <w:tab w:val="right" w:pos="8504"/>
                    </w:tabs>
                    <w:rPr>
                      <w:rFonts w:ascii="Palatino Linotype" w:eastAsia="Palatino Linotype" w:hAnsi="Palatino Linotype" w:cs="Palatino Linotype"/>
                      <w:color w:val="FF0000"/>
                    </w:rPr>
                  </w:pPr>
                </w:p>
              </w:tc>
            </w:tr>
          </w:tbl>
          <w:p w14:paraId="1A5804D1" w14:textId="77777777" w:rsidR="00091C73" w:rsidRDefault="00091C73">
            <w:pPr>
              <w:tabs>
                <w:tab w:val="center" w:pos="4252"/>
                <w:tab w:val="right" w:pos="8504"/>
              </w:tabs>
              <w:rPr>
                <w:rFonts w:ascii="Palatino Linotype" w:eastAsia="Palatino Linotype" w:hAnsi="Palatino Linotype" w:cs="Palatino Linotype"/>
                <w:color w:val="FF0000"/>
              </w:rPr>
            </w:pPr>
          </w:p>
        </w:tc>
      </w:tr>
    </w:tbl>
    <w:p w14:paraId="29D8AB3A" w14:textId="77777777" w:rsidR="00091C73" w:rsidRDefault="00091C73">
      <w:pPr>
        <w:tabs>
          <w:tab w:val="left" w:pos="555"/>
          <w:tab w:val="left" w:pos="840"/>
          <w:tab w:val="left" w:pos="1140"/>
          <w:tab w:val="left" w:pos="1395"/>
          <w:tab w:val="left" w:pos="1650"/>
          <w:tab w:val="left" w:pos="1965"/>
          <w:tab w:val="left" w:pos="2220"/>
          <w:tab w:val="left" w:pos="7336"/>
        </w:tabs>
        <w:spacing w:before="57" w:after="200" w:line="259" w:lineRule="auto"/>
        <w:jc w:val="both"/>
        <w:rPr>
          <w:rFonts w:ascii="Palatino Linotype" w:eastAsia="Palatino Linotype" w:hAnsi="Palatino Linotype" w:cs="Palatino Linotype"/>
        </w:rPr>
      </w:pPr>
    </w:p>
    <w:p w14:paraId="782DA88F" w14:textId="77777777" w:rsidR="00091C73" w:rsidRDefault="00091C73">
      <w:pPr>
        <w:tabs>
          <w:tab w:val="left" w:pos="555"/>
          <w:tab w:val="left" w:pos="840"/>
          <w:tab w:val="left" w:pos="1140"/>
          <w:tab w:val="left" w:pos="1395"/>
          <w:tab w:val="left" w:pos="1650"/>
          <w:tab w:val="left" w:pos="1965"/>
          <w:tab w:val="left" w:pos="2220"/>
          <w:tab w:val="left" w:pos="7336"/>
        </w:tabs>
        <w:spacing w:before="57" w:after="200" w:line="259" w:lineRule="auto"/>
        <w:jc w:val="both"/>
        <w:rPr>
          <w:rFonts w:ascii="Palatino Linotype" w:eastAsia="Palatino Linotype" w:hAnsi="Palatino Linotype" w:cs="Palatino Linotype"/>
        </w:rPr>
      </w:pPr>
    </w:p>
    <w:p w14:paraId="0AA863A6"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sz w:val="24"/>
          <w:szCs w:val="24"/>
        </w:rPr>
      </w:pPr>
    </w:p>
    <w:tbl>
      <w:tblPr>
        <w:tblStyle w:val="afffffffff5"/>
        <w:tblW w:w="8788" w:type="dxa"/>
        <w:tblInd w:w="-13" w:type="dxa"/>
        <w:tblLayout w:type="fixed"/>
        <w:tblLook w:val="0400" w:firstRow="0" w:lastRow="0" w:firstColumn="0" w:lastColumn="0" w:noHBand="0" w:noVBand="1"/>
      </w:tblPr>
      <w:tblGrid>
        <w:gridCol w:w="8788"/>
      </w:tblGrid>
      <w:tr w:rsidR="00091C73" w14:paraId="177CF181"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790387C8"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3" w:name="_heading=h.3znysh7" w:colFirst="0" w:colLast="0"/>
            <w:bookmarkEnd w:id="3"/>
            <w:r>
              <w:rPr>
                <w:rFonts w:ascii="Palatino Linotype" w:eastAsia="Palatino Linotype" w:hAnsi="Palatino Linotype" w:cs="Palatino Linotype"/>
                <w:b/>
                <w:color w:val="000000"/>
              </w:rPr>
              <w:t xml:space="preserve">DEMONSTRAÇÃO DA PREVISÃO DA CONTRATAÇÃO NO PLANO DE CONTRATAÇÕES ANUAL (PCA) E ALINHAMENTO COM O PLANEJAMENTO ORÇAMENTÁRIO </w:t>
            </w:r>
          </w:p>
        </w:tc>
      </w:tr>
    </w:tbl>
    <w:p w14:paraId="2F49A06E"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00" w:after="57" w:line="240" w:lineRule="auto"/>
        <w:ind w:left="27" w:firstLine="1106"/>
        <w:jc w:val="both"/>
        <w:rPr>
          <w:rFonts w:ascii="Palatino Linotype" w:eastAsia="Palatino Linotype" w:hAnsi="Palatino Linotype" w:cs="Palatino Linotype"/>
        </w:rPr>
      </w:pPr>
      <w:r>
        <w:rPr>
          <w:rFonts w:ascii="Palatino Linotype" w:eastAsia="Palatino Linotype" w:hAnsi="Palatino Linotype" w:cs="Palatino Linotype"/>
          <w:color w:val="FF0000"/>
        </w:rPr>
        <w:t>Este tópico deve apontar a adequação da contratação com o PPA, a LDO e a LOA, indicando a previsão no Plano de Contratações Anuais, a estimativa do impacto orçamentário-financeiro e a declaração do ordenador de despesas. Deve indicar o alinhamento da contratação com o planejamento da Administração.</w:t>
      </w:r>
    </w:p>
    <w:p w14:paraId="369C6923"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00" w:after="57" w:line="240" w:lineRule="auto"/>
        <w:ind w:left="27" w:firstLine="1106"/>
        <w:jc w:val="both"/>
        <w:rPr>
          <w:rFonts w:ascii="Palatino Linotype" w:eastAsia="Palatino Linotype" w:hAnsi="Palatino Linotype" w:cs="Palatino Linotype"/>
        </w:rPr>
      </w:pPr>
      <w:r>
        <w:rPr>
          <w:rFonts w:ascii="Palatino Linotype" w:eastAsia="Palatino Linotype" w:hAnsi="Palatino Linotype" w:cs="Palatino Linotype"/>
        </w:rPr>
        <w:t xml:space="preserve">A presente contratação está englobada pelo Plano de Contratações Anuais do </w:t>
      </w:r>
      <w:r>
        <w:rPr>
          <w:rFonts w:ascii="Palatino Linotype" w:eastAsia="Palatino Linotype" w:hAnsi="Palatino Linotype" w:cs="Palatino Linotype"/>
          <w:shd w:val="clear" w:color="auto" w:fill="CCCCCC"/>
        </w:rPr>
        <w:t>Estado / Município</w:t>
      </w:r>
      <w:r>
        <w:rPr>
          <w:rFonts w:ascii="Palatino Linotype" w:eastAsia="Palatino Linotype" w:hAnsi="Palatino Linotype" w:cs="Palatino Linotype"/>
        </w:rPr>
        <w:t xml:space="preserve">, conforme observa-se do </w:t>
      </w:r>
      <w:r>
        <w:rPr>
          <w:rFonts w:ascii="Palatino Linotype" w:eastAsia="Palatino Linotype" w:hAnsi="Palatino Linotype" w:cs="Palatino Linotype"/>
          <w:shd w:val="clear" w:color="auto" w:fill="CCCCCC"/>
        </w:rPr>
        <w:t>inserir o dispositivo que prevê contratações de TIC para as redes de ensino, se houver. Caso não haja dispositivo específico, inserir algum dispositivo geral sobre aquisição de bens (em caso de compra dos equipamentos) ou contratação de serviços (em caso de serviço de implantação e manutenção da conectividade Wi-Fi e dos equipamentos)</w:t>
      </w:r>
      <w:r>
        <w:rPr>
          <w:rFonts w:ascii="Palatino Linotype" w:eastAsia="Palatino Linotype" w:hAnsi="Palatino Linotype" w:cs="Palatino Linotype"/>
        </w:rPr>
        <w:t xml:space="preserve">. </w:t>
      </w:r>
    </w:p>
    <w:p w14:paraId="297A4101"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00" w:after="57" w:line="240" w:lineRule="auto"/>
        <w:ind w:left="27" w:firstLine="1106"/>
        <w:jc w:val="both"/>
        <w:rPr>
          <w:rFonts w:ascii="Palatino Linotype" w:eastAsia="Palatino Linotype" w:hAnsi="Palatino Linotype" w:cs="Palatino Linotype"/>
        </w:rPr>
      </w:pPr>
      <w:r>
        <w:rPr>
          <w:rFonts w:ascii="Palatino Linotype" w:eastAsia="Palatino Linotype" w:hAnsi="Palatino Linotype" w:cs="Palatino Linotype"/>
        </w:rPr>
        <w:t xml:space="preserve">Ademais, esta contratação está em conformidade com o Plano Plurianual, com a Lei de Diretrizes Orçamentárias e com a Lei de Orçamento Anual do </w:t>
      </w:r>
      <w:r>
        <w:rPr>
          <w:rFonts w:ascii="Palatino Linotype" w:eastAsia="Palatino Linotype" w:hAnsi="Palatino Linotype" w:cs="Palatino Linotype"/>
          <w:shd w:val="clear" w:color="auto" w:fill="CCCCCC"/>
        </w:rPr>
        <w:t>Estado / Município</w:t>
      </w:r>
      <w:r>
        <w:rPr>
          <w:rFonts w:ascii="Palatino Linotype" w:eastAsia="Palatino Linotype" w:hAnsi="Palatino Linotype" w:cs="Palatino Linotype"/>
        </w:rPr>
        <w:t xml:space="preserve">, consoante atesta a declaração do </w:t>
      </w:r>
      <w:proofErr w:type="spellStart"/>
      <w:r>
        <w:rPr>
          <w:rFonts w:ascii="Palatino Linotype" w:eastAsia="Palatino Linotype" w:hAnsi="Palatino Linotype" w:cs="Palatino Linotype"/>
        </w:rPr>
        <w:t>do</w:t>
      </w:r>
      <w:proofErr w:type="spellEnd"/>
      <w:r>
        <w:rPr>
          <w:rFonts w:ascii="Palatino Linotype" w:eastAsia="Palatino Linotype" w:hAnsi="Palatino Linotype" w:cs="Palatino Linotype"/>
        </w:rPr>
        <w:t xml:space="preserve"> ordenador de despesas:</w:t>
      </w:r>
    </w:p>
    <w:p w14:paraId="521C7C4F"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00" w:after="57" w:line="240" w:lineRule="auto"/>
        <w:ind w:left="27" w:firstLine="1106"/>
        <w:jc w:val="both"/>
        <w:rPr>
          <w:rFonts w:ascii="Palatino Linotype" w:eastAsia="Palatino Linotype" w:hAnsi="Palatino Linotype" w:cs="Palatino Linotype"/>
          <w:shd w:val="clear" w:color="auto" w:fill="CCCCCC"/>
        </w:rPr>
      </w:pPr>
      <w:r>
        <w:rPr>
          <w:rFonts w:ascii="Palatino Linotype" w:eastAsia="Palatino Linotype" w:hAnsi="Palatino Linotype" w:cs="Palatino Linotype"/>
          <w:shd w:val="clear" w:color="auto" w:fill="CCCCCC"/>
        </w:rPr>
        <w:t xml:space="preserve">Inserir print da parte final da declaração, que atesta a adequação da receita com o </w:t>
      </w:r>
      <w:r>
        <w:rPr>
          <w:rFonts w:ascii="Palatino Linotype" w:eastAsia="Palatino Linotype" w:hAnsi="Palatino Linotype" w:cs="Palatino Linotype"/>
          <w:shd w:val="clear" w:color="auto" w:fill="CCCCCC"/>
        </w:rPr>
        <w:lastRenderedPageBreak/>
        <w:t>plano financeiro-orçamentário</w:t>
      </w:r>
    </w:p>
    <w:p w14:paraId="29D9BE5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00" w:after="57" w:line="240" w:lineRule="auto"/>
        <w:ind w:left="27" w:firstLine="1106"/>
        <w:jc w:val="both"/>
        <w:rPr>
          <w:rFonts w:ascii="Palatino Linotype" w:eastAsia="Palatino Linotype" w:hAnsi="Palatino Linotype" w:cs="Palatino Linotype"/>
        </w:rPr>
      </w:pPr>
      <w:r>
        <w:rPr>
          <w:rFonts w:ascii="Palatino Linotype" w:eastAsia="Palatino Linotype" w:hAnsi="Palatino Linotype" w:cs="Palatino Linotype"/>
        </w:rPr>
        <w:t>Assim, esta contratação, além de estar alinhada com o planejamento financeiro da Administração Pública, encontra-se também alinhada ao planejamento orçamentário e financeiro local.</w:t>
      </w:r>
    </w:p>
    <w:p w14:paraId="2167C8B4"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rPr>
      </w:pPr>
    </w:p>
    <w:p w14:paraId="258B649A"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rPr>
      </w:pPr>
    </w:p>
    <w:tbl>
      <w:tblPr>
        <w:tblStyle w:val="afffffffff6"/>
        <w:tblW w:w="8799" w:type="dxa"/>
        <w:tblInd w:w="-13" w:type="dxa"/>
        <w:tblLayout w:type="fixed"/>
        <w:tblLook w:val="0400" w:firstRow="0" w:lastRow="0" w:firstColumn="0" w:lastColumn="0" w:noHBand="0" w:noVBand="1"/>
      </w:tblPr>
      <w:tblGrid>
        <w:gridCol w:w="8799"/>
      </w:tblGrid>
      <w:tr w:rsidR="00091C73" w14:paraId="4B46F238" w14:textId="77777777">
        <w:tc>
          <w:tcPr>
            <w:tcW w:w="8799"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6F9F3F29"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4" w:name="_heading=h.2et92p0" w:colFirst="0" w:colLast="0"/>
            <w:bookmarkEnd w:id="4"/>
            <w:r>
              <w:rPr>
                <w:rFonts w:ascii="Palatino Linotype" w:eastAsia="Palatino Linotype" w:hAnsi="Palatino Linotype" w:cs="Palatino Linotype"/>
                <w:b/>
                <w:color w:val="000000"/>
              </w:rPr>
              <w:t xml:space="preserve">NECESSIDADES DE NEGÓCIO </w:t>
            </w:r>
          </w:p>
        </w:tc>
      </w:tr>
    </w:tbl>
    <w:p w14:paraId="7BC71E97" w14:textId="77777777" w:rsidR="00091C73" w:rsidRDefault="00091C73">
      <w:pPr>
        <w:widowControl w:val="0"/>
        <w:rPr>
          <w:rFonts w:ascii="Palatino Linotype" w:eastAsia="Palatino Linotype" w:hAnsi="Palatino Linotype" w:cs="Palatino Linotype"/>
          <w:b/>
        </w:rPr>
      </w:pPr>
    </w:p>
    <w:tbl>
      <w:tblPr>
        <w:tblStyle w:val="afffffffff7"/>
        <w:tblW w:w="8786" w:type="dxa"/>
        <w:tblInd w:w="0" w:type="dxa"/>
        <w:tblLayout w:type="fixed"/>
        <w:tblLook w:val="0400" w:firstRow="0" w:lastRow="0" w:firstColumn="0" w:lastColumn="0" w:noHBand="0" w:noVBand="1"/>
      </w:tblPr>
      <w:tblGrid>
        <w:gridCol w:w="8786"/>
      </w:tblGrid>
      <w:tr w:rsidR="00091C73" w14:paraId="4A70D4F2" w14:textId="77777777">
        <w:tc>
          <w:tcPr>
            <w:tcW w:w="8786" w:type="dxa"/>
            <w:tcMar>
              <w:top w:w="55" w:type="dxa"/>
              <w:left w:w="55" w:type="dxa"/>
              <w:bottom w:w="55" w:type="dxa"/>
              <w:right w:w="55" w:type="dxa"/>
            </w:tcMar>
          </w:tcPr>
          <w:p w14:paraId="20ED754D" w14:textId="77777777" w:rsidR="00091C73" w:rsidRDefault="00000000">
            <w:pPr>
              <w:tabs>
                <w:tab w:val="center" w:pos="4252"/>
                <w:tab w:val="right" w:pos="8504"/>
              </w:tabs>
              <w:spacing w:before="240" w:after="240"/>
              <w:ind w:firstLine="1133"/>
              <w:jc w:val="both"/>
              <w:rPr>
                <w:rFonts w:ascii="Palatino Linotype" w:eastAsia="Palatino Linotype" w:hAnsi="Palatino Linotype" w:cs="Palatino Linotype"/>
              </w:rPr>
            </w:pPr>
            <w:r>
              <w:rPr>
                <w:rFonts w:ascii="Palatino Linotype" w:eastAsia="Palatino Linotype" w:hAnsi="Palatino Linotype" w:cs="Palatino Linotype"/>
              </w:rPr>
              <w:t>Considerando as necessidades de negócio num contexto mais amplo, conforme informações trazidas do Documento de Formalização de Demanda, são apresentadas as seguintes premissas negociais:</w:t>
            </w:r>
          </w:p>
          <w:p w14:paraId="50B9DAEC" w14:textId="77777777" w:rsidR="00091C73" w:rsidRDefault="00000000">
            <w:pPr>
              <w:numPr>
                <w:ilvl w:val="0"/>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Em linhas gerais, a solução deve permitir que turmas inteiras (entre 30 </w:t>
            </w:r>
            <w:proofErr w:type="gramStart"/>
            <w:r>
              <w:rPr>
                <w:rFonts w:ascii="Palatino Linotype" w:eastAsia="Palatino Linotype" w:hAnsi="Palatino Linotype" w:cs="Palatino Linotype"/>
                <w:color w:val="000000"/>
              </w:rPr>
              <w:t>a</w:t>
            </w:r>
            <w:proofErr w:type="gramEnd"/>
            <w:r>
              <w:rPr>
                <w:rFonts w:ascii="Palatino Linotype" w:eastAsia="Palatino Linotype" w:hAnsi="Palatino Linotype" w:cs="Palatino Linotype"/>
                <w:color w:val="000000"/>
              </w:rPr>
              <w:t xml:space="preserve"> 40 alunos) consigam se conectar simultaneamente à rede Wi-Fi e acessar conteúdos pedagógicos em qualquer ambiente pedagógico da escola, com visibilidade desse cenário pela Secretaria de Educação. </w:t>
            </w:r>
          </w:p>
          <w:p w14:paraId="0510624F" w14:textId="77777777" w:rsidR="00091C73" w:rsidRDefault="00000000">
            <w:pPr>
              <w:numPr>
                <w:ilvl w:val="0"/>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isso, estabelecemos as seguintes necessidades de negócio:</w:t>
            </w:r>
          </w:p>
          <w:p w14:paraId="60982A9E"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Instalação da solução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prevendo planejamento, instalação e verificação da qualidade da solução para todos os ativos de rede interna, deixando a solução operacional para todas as salas de aula da escola.</w:t>
            </w:r>
          </w:p>
          <w:p w14:paraId="48A7D8E6"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Disponibilidade da solução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o que pode incluir serviço de garantia e de manutenção para todos os equipamentos instalados durante o tempo total da contratação; ou substituição de equipamentos, a depender do modelo de contratação</w:t>
            </w:r>
          </w:p>
          <w:p w14:paraId="6A38BFCD"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Gerenciamento dos todos os ativos que compõem a rede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com dashboards dinâmicos com status de funcionamento de cada </w:t>
            </w:r>
            <w:proofErr w:type="spellStart"/>
            <w:r>
              <w:rPr>
                <w:rFonts w:ascii="Palatino Linotype" w:eastAsia="Palatino Linotype" w:hAnsi="Palatino Linotype" w:cs="Palatino Linotype"/>
                <w:color w:val="000000"/>
              </w:rPr>
              <w:t>access</w:t>
            </w:r>
            <w:proofErr w:type="spellEnd"/>
            <w:r>
              <w:rPr>
                <w:rFonts w:ascii="Palatino Linotype" w:eastAsia="Palatino Linotype" w:hAnsi="Palatino Linotype" w:cs="Palatino Linotype"/>
                <w:color w:val="000000"/>
              </w:rPr>
              <w:t xml:space="preserve"> point, permitindo a aplicação de políticas pelos órgãos centrais. </w:t>
            </w:r>
          </w:p>
          <w:p w14:paraId="1E2309EB"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Segurança da informação, que permita proteção </w:t>
            </w:r>
            <w:proofErr w:type="gramStart"/>
            <w:r>
              <w:rPr>
                <w:rFonts w:ascii="Palatino Linotype" w:eastAsia="Palatino Linotype" w:hAnsi="Palatino Linotype" w:cs="Palatino Linotype"/>
                <w:color w:val="000000"/>
              </w:rPr>
              <w:t>contra ataques</w:t>
            </w:r>
            <w:proofErr w:type="gramEnd"/>
            <w:r>
              <w:rPr>
                <w:rFonts w:ascii="Palatino Linotype" w:eastAsia="Palatino Linotype" w:hAnsi="Palatino Linotype" w:cs="Palatino Linotype"/>
                <w:color w:val="000000"/>
              </w:rPr>
              <w:t xml:space="preserve"> cibernéticos, monitoramento, controle de acesso, controle de tráfego, regras de segurança e filtro diversos para conteúdos e aplicações;</w:t>
            </w:r>
          </w:p>
          <w:p w14:paraId="41404C2C"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Serviço de suporte técnico para as unidades escolares, com fornecimento do atendimento de acordo com os níveis de serviço estabelecidos em Termo de Referência.</w:t>
            </w:r>
          </w:p>
          <w:p w14:paraId="5AB6F89E"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Fornecer rastreabilidade do acesso dos usuários (alunos, profissionais de educação, colaboradores, comunidade escolar e/ou visitantes), incluindo o ID do usuário, data, hora e lista de funções executadas;</w:t>
            </w:r>
          </w:p>
          <w:p w14:paraId="386CADED"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Estar de acordo com o estabelecido na Lei nº 13.709/2018 - Lei Geral de Proteção de Dados Pessoais (LGPD);</w:t>
            </w:r>
          </w:p>
          <w:p w14:paraId="3C591F7C"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Realizar avaliação de impacto à proteção de dados para tod</w:t>
            </w:r>
            <w:r>
              <w:rPr>
                <w:rFonts w:ascii="Palatino Linotype" w:eastAsia="Palatino Linotype" w:hAnsi="Palatino Linotype" w:cs="Palatino Linotype"/>
              </w:rPr>
              <w:t>a</w:t>
            </w:r>
            <w:r>
              <w:rPr>
                <w:rFonts w:ascii="Palatino Linotype" w:eastAsia="Palatino Linotype" w:hAnsi="Palatino Linotype" w:cs="Palatino Linotype"/>
                <w:color w:val="000000"/>
              </w:rPr>
              <w:t>s as atividades que envolvam o processamento de dados "pessoais”.</w:t>
            </w:r>
          </w:p>
          <w:p w14:paraId="4219AF57" w14:textId="77777777" w:rsidR="00091C73" w:rsidRDefault="00000000">
            <w:pPr>
              <w:numPr>
                <w:ilvl w:val="1"/>
                <w:numId w:val="19"/>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seguir é apresentada a tabela </w:t>
            </w:r>
            <w:r>
              <w:rPr>
                <w:rFonts w:ascii="Palatino Linotype" w:eastAsia="Palatino Linotype" w:hAnsi="Palatino Linotype" w:cs="Palatino Linotype"/>
              </w:rPr>
              <w:t xml:space="preserve">01 </w:t>
            </w:r>
            <w:r>
              <w:rPr>
                <w:rFonts w:ascii="Palatino Linotype" w:eastAsia="Palatino Linotype" w:hAnsi="Palatino Linotype" w:cs="Palatino Linotype"/>
                <w:color w:val="000000"/>
              </w:rPr>
              <w:t xml:space="preserve">constando os serviços que compõem a solução, as especificações técnicas estão detalhadas nos anexos 02 </w:t>
            </w:r>
            <w:r>
              <w:rPr>
                <w:rFonts w:ascii="Palatino Linotype" w:eastAsia="Palatino Linotype" w:hAnsi="Palatino Linotype" w:cs="Palatino Linotype"/>
              </w:rPr>
              <w:t xml:space="preserve">e </w:t>
            </w:r>
            <w:proofErr w:type="gramStart"/>
            <w:r>
              <w:rPr>
                <w:rFonts w:ascii="Palatino Linotype" w:eastAsia="Palatino Linotype" w:hAnsi="Palatino Linotype" w:cs="Palatino Linotype"/>
              </w:rPr>
              <w:t xml:space="preserve">04 </w:t>
            </w:r>
            <w:r>
              <w:rPr>
                <w:rFonts w:ascii="Palatino Linotype" w:eastAsia="Palatino Linotype" w:hAnsi="Palatino Linotype" w:cs="Palatino Linotype"/>
                <w:color w:val="000000"/>
              </w:rPr>
              <w:t xml:space="preserve"> deste</w:t>
            </w:r>
            <w:proofErr w:type="gramEnd"/>
            <w:r>
              <w:rPr>
                <w:rFonts w:ascii="Palatino Linotype" w:eastAsia="Palatino Linotype" w:hAnsi="Palatino Linotype" w:cs="Palatino Linotype"/>
                <w:color w:val="000000"/>
              </w:rPr>
              <w:t xml:space="preserve"> Estudo Técnico Preliminar.</w:t>
            </w:r>
          </w:p>
          <w:p w14:paraId="6E686788" w14:textId="77777777" w:rsidR="00091C73" w:rsidRDefault="00091C73">
            <w:pPr>
              <w:pBdr>
                <w:top w:val="nil"/>
                <w:left w:val="nil"/>
                <w:bottom w:val="nil"/>
                <w:right w:val="nil"/>
                <w:between w:val="nil"/>
              </w:pBdr>
              <w:spacing w:line="276" w:lineRule="auto"/>
              <w:jc w:val="both"/>
              <w:rPr>
                <w:rFonts w:ascii="Palatino Linotype" w:eastAsia="Palatino Linotype" w:hAnsi="Palatino Linotype" w:cs="Palatino Linotype"/>
              </w:rPr>
            </w:pPr>
          </w:p>
          <w:p w14:paraId="3658BED3" w14:textId="77777777" w:rsidR="00091C73" w:rsidRDefault="00091C73">
            <w:pPr>
              <w:tabs>
                <w:tab w:val="center" w:pos="4252"/>
                <w:tab w:val="right" w:pos="8504"/>
              </w:tabs>
              <w:jc w:val="both"/>
              <w:rPr>
                <w:rFonts w:ascii="Palatino Linotype" w:eastAsia="Palatino Linotype" w:hAnsi="Palatino Linotype" w:cs="Palatino Linotype"/>
                <w:color w:val="FF3333"/>
              </w:rPr>
            </w:pPr>
          </w:p>
          <w:tbl>
            <w:tblPr>
              <w:tblStyle w:val="afffffffff8"/>
              <w:tblW w:w="8800" w:type="dxa"/>
              <w:tblInd w:w="130" w:type="dxa"/>
              <w:tblLayout w:type="fixed"/>
              <w:tblLook w:val="0400" w:firstRow="0" w:lastRow="0" w:firstColumn="0" w:lastColumn="0" w:noHBand="0" w:noVBand="1"/>
            </w:tblPr>
            <w:tblGrid>
              <w:gridCol w:w="851"/>
              <w:gridCol w:w="1935"/>
              <w:gridCol w:w="5849"/>
              <w:gridCol w:w="165"/>
            </w:tblGrid>
            <w:tr w:rsidR="00091C73" w14:paraId="7A57A25D" w14:textId="77777777">
              <w:trPr>
                <w:gridAfter w:val="1"/>
                <w:trHeight w:val="300"/>
              </w:trPr>
              <w:tc>
                <w:tcPr>
                  <w:tcW w:w="851" w:type="dxa"/>
                  <w:tcBorders>
                    <w:top w:val="single" w:sz="4" w:space="0" w:color="000000"/>
                    <w:left w:val="nil"/>
                    <w:bottom w:val="single" w:sz="4" w:space="0" w:color="000000"/>
                    <w:right w:val="single" w:sz="4" w:space="0" w:color="000000"/>
                  </w:tcBorders>
                  <w:shd w:val="clear" w:color="auto" w:fill="8EAADA"/>
                  <w:vAlign w:val="center"/>
                </w:tcPr>
                <w:p w14:paraId="059D6638" w14:textId="77777777" w:rsidR="00091C73" w:rsidRDefault="00000000">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Item</w:t>
                  </w:r>
                </w:p>
              </w:tc>
              <w:tc>
                <w:tcPr>
                  <w:tcW w:w="1935" w:type="dxa"/>
                  <w:tcBorders>
                    <w:top w:val="single" w:sz="4" w:space="0" w:color="000000"/>
                    <w:left w:val="nil"/>
                    <w:bottom w:val="single" w:sz="4" w:space="0" w:color="000000"/>
                    <w:right w:val="single" w:sz="4" w:space="0" w:color="000000"/>
                  </w:tcBorders>
                  <w:shd w:val="clear" w:color="auto" w:fill="8EAADA"/>
                  <w:vAlign w:val="center"/>
                </w:tcPr>
                <w:p w14:paraId="0267235A" w14:textId="77777777" w:rsidR="00091C73" w:rsidRDefault="00000000">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Tipo</w:t>
                  </w:r>
                </w:p>
              </w:tc>
              <w:tc>
                <w:tcPr>
                  <w:tcW w:w="5849" w:type="dxa"/>
                  <w:tcBorders>
                    <w:top w:val="single" w:sz="4" w:space="0" w:color="000000"/>
                    <w:left w:val="nil"/>
                    <w:bottom w:val="single" w:sz="4" w:space="0" w:color="000000"/>
                    <w:right w:val="single" w:sz="4" w:space="0" w:color="000000"/>
                  </w:tcBorders>
                  <w:shd w:val="clear" w:color="auto" w:fill="8EAADA"/>
                  <w:vAlign w:val="center"/>
                </w:tcPr>
                <w:p w14:paraId="49C3DF3A" w14:textId="77777777" w:rsidR="00091C73" w:rsidRDefault="00000000">
                  <w:pPr>
                    <w:ind w:firstLine="72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Descrição</w:t>
                  </w:r>
                </w:p>
              </w:tc>
            </w:tr>
            <w:tr w:rsidR="00091C73" w14:paraId="3887B1DC" w14:textId="77777777">
              <w:trPr>
                <w:trHeight w:val="300"/>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0EFCC904" w14:textId="77777777" w:rsidR="00091C7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rPr>
                    <w:t>1</w:t>
                  </w:r>
                </w:p>
              </w:tc>
              <w:tc>
                <w:tcPr>
                  <w:tcW w:w="1935" w:type="dxa"/>
                  <w:vMerge w:val="restart"/>
                  <w:tcBorders>
                    <w:top w:val="single" w:sz="4" w:space="0" w:color="000000"/>
                    <w:left w:val="single" w:sz="4" w:space="0" w:color="000000"/>
                    <w:bottom w:val="single" w:sz="4" w:space="0" w:color="000000"/>
                    <w:right w:val="single" w:sz="4" w:space="0" w:color="000000"/>
                  </w:tcBorders>
                  <w:vAlign w:val="center"/>
                </w:tcPr>
                <w:p w14:paraId="12B8626B" w14:textId="77777777" w:rsidR="00091C73" w:rsidRDefault="00000000">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Serviço de implantação dos equipamentos testes e validações</w:t>
                  </w:r>
                </w:p>
              </w:tc>
              <w:tc>
                <w:tcPr>
                  <w:tcW w:w="5849" w:type="dxa"/>
                  <w:vMerge w:val="restart"/>
                  <w:tcBorders>
                    <w:top w:val="single" w:sz="4" w:space="0" w:color="000000"/>
                    <w:left w:val="single" w:sz="4" w:space="0" w:color="000000"/>
                    <w:bottom w:val="single" w:sz="4" w:space="0" w:color="000000"/>
                    <w:right w:val="single" w:sz="4" w:space="0" w:color="000000"/>
                  </w:tcBorders>
                  <w:vAlign w:val="center"/>
                </w:tcPr>
                <w:p w14:paraId="46A44CAE" w14:textId="77777777" w:rsidR="00091C73" w:rsidRDefault="00000000">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Serviço de avaliação técnica, planejamento e instalação da solução de conectividade W</w:t>
                  </w:r>
                  <w:r>
                    <w:rPr>
                      <w:rFonts w:ascii="Palatino Linotype" w:eastAsia="Palatino Linotype" w:hAnsi="Palatino Linotype" w:cs="Palatino Linotype"/>
                    </w:rPr>
                    <w:t>I-F para as escolas, de acordo com as necessidades pontuais de cada instituição.</w:t>
                  </w:r>
                </w:p>
              </w:tc>
              <w:tc>
                <w:tcPr>
                  <w:tcW w:w="165" w:type="dxa"/>
                  <w:tcBorders>
                    <w:left w:val="single" w:sz="4" w:space="0" w:color="000000"/>
                  </w:tcBorders>
                  <w:vAlign w:val="center"/>
                </w:tcPr>
                <w:p w14:paraId="281E96B0" w14:textId="77777777" w:rsidR="00091C73" w:rsidRDefault="00091C73">
                  <w:pPr>
                    <w:ind w:firstLine="720"/>
                    <w:rPr>
                      <w:rFonts w:ascii="Palatino Linotype" w:eastAsia="Palatino Linotype" w:hAnsi="Palatino Linotype" w:cs="Palatino Linotype"/>
                    </w:rPr>
                  </w:pPr>
                </w:p>
              </w:tc>
            </w:tr>
            <w:tr w:rsidR="00091C73" w14:paraId="76AA96A0" w14:textId="77777777">
              <w:trPr>
                <w:trHeight w:val="765"/>
              </w:trPr>
              <w:tc>
                <w:tcPr>
                  <w:tcW w:w="851" w:type="dxa"/>
                  <w:vMerge/>
                  <w:tcBorders>
                    <w:top w:val="single" w:sz="4" w:space="0" w:color="000000"/>
                    <w:left w:val="single" w:sz="4" w:space="0" w:color="000000"/>
                    <w:bottom w:val="single" w:sz="4" w:space="0" w:color="000000"/>
                    <w:right w:val="single" w:sz="4" w:space="0" w:color="000000"/>
                  </w:tcBorders>
                  <w:vAlign w:val="center"/>
                </w:tcPr>
                <w:p w14:paraId="48BF092E"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35" w:type="dxa"/>
                  <w:vMerge/>
                  <w:tcBorders>
                    <w:top w:val="single" w:sz="4" w:space="0" w:color="000000"/>
                    <w:left w:val="single" w:sz="4" w:space="0" w:color="000000"/>
                    <w:bottom w:val="single" w:sz="4" w:space="0" w:color="000000"/>
                    <w:right w:val="single" w:sz="4" w:space="0" w:color="000000"/>
                  </w:tcBorders>
                  <w:vAlign w:val="center"/>
                </w:tcPr>
                <w:p w14:paraId="63D015C1"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849" w:type="dxa"/>
                  <w:vMerge/>
                  <w:tcBorders>
                    <w:top w:val="single" w:sz="4" w:space="0" w:color="000000"/>
                    <w:left w:val="single" w:sz="4" w:space="0" w:color="000000"/>
                    <w:bottom w:val="single" w:sz="4" w:space="0" w:color="000000"/>
                    <w:right w:val="single" w:sz="4" w:space="0" w:color="000000"/>
                  </w:tcBorders>
                  <w:vAlign w:val="center"/>
                </w:tcPr>
                <w:p w14:paraId="40DF8A78"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65" w:type="dxa"/>
                  <w:tcBorders>
                    <w:top w:val="nil"/>
                    <w:left w:val="single" w:sz="4" w:space="0" w:color="000000"/>
                    <w:bottom w:val="nil"/>
                    <w:right w:val="nil"/>
                  </w:tcBorders>
                  <w:vAlign w:val="bottom"/>
                </w:tcPr>
                <w:p w14:paraId="5ACFF303" w14:textId="77777777" w:rsidR="00091C73" w:rsidRDefault="00091C73">
                  <w:pPr>
                    <w:ind w:firstLine="720"/>
                    <w:rPr>
                      <w:rFonts w:ascii="Palatino Linotype" w:eastAsia="Palatino Linotype" w:hAnsi="Palatino Linotype" w:cs="Palatino Linotype"/>
                      <w:color w:val="000000"/>
                    </w:rPr>
                  </w:pPr>
                </w:p>
              </w:tc>
            </w:tr>
            <w:tr w:rsidR="00091C73" w14:paraId="2CAD7932" w14:textId="77777777">
              <w:trPr>
                <w:trHeight w:val="765"/>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09615E7B" w14:textId="77777777" w:rsidR="00091C73"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rPr>
                    <w:t>2</w:t>
                  </w:r>
                </w:p>
              </w:tc>
              <w:tc>
                <w:tcPr>
                  <w:tcW w:w="1935" w:type="dxa"/>
                  <w:vMerge w:val="restart"/>
                  <w:tcBorders>
                    <w:top w:val="single" w:sz="4" w:space="0" w:color="000000"/>
                    <w:left w:val="single" w:sz="4" w:space="0" w:color="000000"/>
                    <w:bottom w:val="single" w:sz="4" w:space="0" w:color="000000"/>
                    <w:right w:val="single" w:sz="4" w:space="0" w:color="000000"/>
                  </w:tcBorders>
                  <w:vAlign w:val="center"/>
                </w:tcPr>
                <w:p w14:paraId="77724CF4" w14:textId="77777777" w:rsidR="00091C73" w:rsidRDefault="00000000">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Serviço de operação e manutenção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da solução</w:t>
                  </w:r>
                </w:p>
              </w:tc>
              <w:tc>
                <w:tcPr>
                  <w:tcW w:w="5849" w:type="dxa"/>
                  <w:vMerge w:val="restart"/>
                  <w:tcBorders>
                    <w:top w:val="single" w:sz="4" w:space="0" w:color="000000"/>
                    <w:left w:val="single" w:sz="4" w:space="0" w:color="000000"/>
                    <w:bottom w:val="single" w:sz="4" w:space="0" w:color="000000"/>
                    <w:right w:val="single" w:sz="4" w:space="0" w:color="000000"/>
                  </w:tcBorders>
                  <w:vAlign w:val="center"/>
                </w:tcPr>
                <w:p w14:paraId="76FF1649" w14:textId="77777777" w:rsidR="00091C73" w:rsidRDefault="00000000">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Serviço de </w:t>
                  </w:r>
                  <w:r>
                    <w:rPr>
                      <w:rFonts w:ascii="Palatino Linotype" w:eastAsia="Palatino Linotype" w:hAnsi="Palatino Linotype" w:cs="Palatino Linotype"/>
                    </w:rPr>
                    <w:t>operação e manutenção da</w:t>
                  </w:r>
                  <w:r>
                    <w:rPr>
                      <w:rFonts w:ascii="Palatino Linotype" w:eastAsia="Palatino Linotype" w:hAnsi="Palatino Linotype" w:cs="Palatino Linotype"/>
                      <w:color w:val="000000"/>
                    </w:rPr>
                    <w:t xml:space="preserve"> solução, de acordo com o projeto técnico e ainda respeitando as determinações constantes desse documento técnico.</w:t>
                  </w:r>
                </w:p>
              </w:tc>
              <w:tc>
                <w:tcPr>
                  <w:tcW w:w="165" w:type="dxa"/>
                  <w:tcBorders>
                    <w:left w:val="single" w:sz="4" w:space="0" w:color="000000"/>
                  </w:tcBorders>
                  <w:vAlign w:val="center"/>
                </w:tcPr>
                <w:p w14:paraId="3306F338" w14:textId="77777777" w:rsidR="00091C73" w:rsidRDefault="00091C73">
                  <w:pPr>
                    <w:ind w:firstLine="720"/>
                    <w:rPr>
                      <w:rFonts w:ascii="Palatino Linotype" w:eastAsia="Palatino Linotype" w:hAnsi="Palatino Linotype" w:cs="Palatino Linotype"/>
                    </w:rPr>
                  </w:pPr>
                </w:p>
              </w:tc>
            </w:tr>
            <w:tr w:rsidR="00091C73" w14:paraId="5CD6F47C" w14:textId="77777777">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tcPr>
                <w:p w14:paraId="160F4271"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35" w:type="dxa"/>
                  <w:vMerge/>
                  <w:tcBorders>
                    <w:top w:val="single" w:sz="4" w:space="0" w:color="000000"/>
                    <w:left w:val="single" w:sz="4" w:space="0" w:color="000000"/>
                    <w:bottom w:val="single" w:sz="4" w:space="0" w:color="000000"/>
                    <w:right w:val="single" w:sz="4" w:space="0" w:color="000000"/>
                  </w:tcBorders>
                  <w:vAlign w:val="center"/>
                </w:tcPr>
                <w:p w14:paraId="6274A345"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849" w:type="dxa"/>
                  <w:vMerge/>
                  <w:tcBorders>
                    <w:top w:val="single" w:sz="4" w:space="0" w:color="000000"/>
                    <w:left w:val="single" w:sz="4" w:space="0" w:color="000000"/>
                    <w:bottom w:val="single" w:sz="4" w:space="0" w:color="000000"/>
                    <w:right w:val="single" w:sz="4" w:space="0" w:color="000000"/>
                  </w:tcBorders>
                  <w:vAlign w:val="center"/>
                </w:tcPr>
                <w:p w14:paraId="2FA86D14"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65" w:type="dxa"/>
                  <w:tcBorders>
                    <w:top w:val="nil"/>
                    <w:left w:val="single" w:sz="4" w:space="0" w:color="000000"/>
                    <w:bottom w:val="nil"/>
                    <w:right w:val="nil"/>
                  </w:tcBorders>
                  <w:vAlign w:val="bottom"/>
                </w:tcPr>
                <w:p w14:paraId="6B6D5807" w14:textId="77777777" w:rsidR="00091C73" w:rsidRDefault="00091C73">
                  <w:pPr>
                    <w:ind w:firstLine="720"/>
                    <w:rPr>
                      <w:rFonts w:ascii="Palatino Linotype" w:eastAsia="Palatino Linotype" w:hAnsi="Palatino Linotype" w:cs="Palatino Linotype"/>
                      <w:color w:val="000000"/>
                    </w:rPr>
                  </w:pPr>
                </w:p>
              </w:tc>
            </w:tr>
            <w:tr w:rsidR="00091C73" w14:paraId="1F4C95DF" w14:textId="77777777">
              <w:trPr>
                <w:trHeight w:val="510"/>
              </w:trPr>
              <w:tc>
                <w:tcPr>
                  <w:tcW w:w="851" w:type="dxa"/>
                  <w:tcBorders>
                    <w:top w:val="single" w:sz="4" w:space="0" w:color="000000"/>
                    <w:left w:val="single" w:sz="4" w:space="0" w:color="000000"/>
                    <w:bottom w:val="single" w:sz="4" w:space="0" w:color="000000"/>
                    <w:right w:val="single" w:sz="4" w:space="0" w:color="000000"/>
                  </w:tcBorders>
                  <w:vAlign w:val="center"/>
                </w:tcPr>
                <w:p w14:paraId="3D6E2146"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3</w:t>
                  </w:r>
                </w:p>
              </w:tc>
              <w:tc>
                <w:tcPr>
                  <w:tcW w:w="1935" w:type="dxa"/>
                  <w:tcBorders>
                    <w:top w:val="single" w:sz="4" w:space="0" w:color="000000"/>
                    <w:left w:val="single" w:sz="4" w:space="0" w:color="000000"/>
                    <w:bottom w:val="single" w:sz="4" w:space="0" w:color="000000"/>
                    <w:right w:val="single" w:sz="4" w:space="0" w:color="000000"/>
                  </w:tcBorders>
                  <w:vAlign w:val="center"/>
                </w:tcPr>
                <w:p w14:paraId="44FF474E"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Equipamento de segurança digital </w:t>
                  </w:r>
                </w:p>
              </w:tc>
              <w:tc>
                <w:tcPr>
                  <w:tcW w:w="5849" w:type="dxa"/>
                  <w:tcBorders>
                    <w:top w:val="single" w:sz="4" w:space="0" w:color="000000"/>
                    <w:left w:val="single" w:sz="4" w:space="0" w:color="000000"/>
                    <w:bottom w:val="single" w:sz="4" w:space="0" w:color="000000"/>
                    <w:right w:val="single" w:sz="4" w:space="0" w:color="000000"/>
                  </w:tcBorders>
                  <w:vAlign w:val="center"/>
                </w:tcPr>
                <w:p w14:paraId="105F631D"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Solução de segurança com gerenciamento em nuvem</w:t>
                  </w:r>
                </w:p>
              </w:tc>
              <w:tc>
                <w:tcPr>
                  <w:tcW w:w="165" w:type="dxa"/>
                  <w:tcBorders>
                    <w:left w:val="single" w:sz="4" w:space="0" w:color="000000"/>
                  </w:tcBorders>
                  <w:vAlign w:val="center"/>
                </w:tcPr>
                <w:p w14:paraId="366A18F7" w14:textId="77777777" w:rsidR="00091C73" w:rsidRDefault="00091C73">
                  <w:pPr>
                    <w:ind w:firstLine="720"/>
                    <w:rPr>
                      <w:rFonts w:ascii="Palatino Linotype" w:eastAsia="Palatino Linotype" w:hAnsi="Palatino Linotype" w:cs="Palatino Linotype"/>
                    </w:rPr>
                  </w:pPr>
                </w:p>
              </w:tc>
            </w:tr>
            <w:tr w:rsidR="00091C73" w14:paraId="71EEB0DE" w14:textId="77777777">
              <w:trPr>
                <w:trHeight w:val="510"/>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581E5331"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4</w:t>
                  </w:r>
                </w:p>
              </w:tc>
              <w:tc>
                <w:tcPr>
                  <w:tcW w:w="1935" w:type="dxa"/>
                  <w:vMerge w:val="restart"/>
                  <w:tcBorders>
                    <w:top w:val="single" w:sz="4" w:space="0" w:color="000000"/>
                    <w:left w:val="single" w:sz="4" w:space="0" w:color="000000"/>
                    <w:bottom w:val="single" w:sz="4" w:space="0" w:color="000000"/>
                    <w:right w:val="single" w:sz="4" w:space="0" w:color="000000"/>
                  </w:tcBorders>
                  <w:vAlign w:val="center"/>
                </w:tcPr>
                <w:p w14:paraId="1E6A6E12"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Camada de acesso com </w:t>
                  </w:r>
                  <w:proofErr w:type="spellStart"/>
                  <w:r>
                    <w:rPr>
                      <w:rFonts w:ascii="Palatino Linotype" w:eastAsia="Palatino Linotype" w:hAnsi="Palatino Linotype" w:cs="Palatino Linotype"/>
                    </w:rPr>
                    <w:t>ﬁo</w:t>
                  </w:r>
                  <w:proofErr w:type="spellEnd"/>
                </w:p>
              </w:tc>
              <w:tc>
                <w:tcPr>
                  <w:tcW w:w="5849" w:type="dxa"/>
                  <w:vMerge w:val="restart"/>
                  <w:tcBorders>
                    <w:top w:val="single" w:sz="4" w:space="0" w:color="000000"/>
                    <w:left w:val="single" w:sz="4" w:space="0" w:color="000000"/>
                    <w:bottom w:val="single" w:sz="4" w:space="0" w:color="000000"/>
                    <w:right w:val="single" w:sz="4" w:space="0" w:color="000000"/>
                  </w:tcBorders>
                  <w:vAlign w:val="center"/>
                </w:tcPr>
                <w:p w14:paraId="740D7843"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Equipamentos (</w:t>
                  </w:r>
                  <w:r>
                    <w:rPr>
                      <w:rFonts w:ascii="Palatino Linotype" w:eastAsia="Palatino Linotype" w:hAnsi="Palatino Linotype" w:cs="Palatino Linotype"/>
                      <w:i/>
                    </w:rPr>
                    <w:t xml:space="preserve">switch </w:t>
                  </w:r>
                  <w:r>
                    <w:rPr>
                      <w:rFonts w:ascii="Palatino Linotype" w:eastAsia="Palatino Linotype" w:hAnsi="Palatino Linotype" w:cs="Palatino Linotype"/>
                    </w:rPr>
                    <w:t>de acesso) para compor a camada de conectividade do projeto e gerenciamento em nuvem.</w:t>
                  </w:r>
                </w:p>
              </w:tc>
              <w:tc>
                <w:tcPr>
                  <w:tcW w:w="165" w:type="dxa"/>
                  <w:tcBorders>
                    <w:left w:val="single" w:sz="4" w:space="0" w:color="000000"/>
                  </w:tcBorders>
                  <w:vAlign w:val="center"/>
                </w:tcPr>
                <w:p w14:paraId="43CB865F" w14:textId="77777777" w:rsidR="00091C73" w:rsidRDefault="00091C73">
                  <w:pPr>
                    <w:ind w:firstLine="720"/>
                    <w:rPr>
                      <w:rFonts w:ascii="Palatino Linotype" w:eastAsia="Palatino Linotype" w:hAnsi="Palatino Linotype" w:cs="Palatino Linotype"/>
                    </w:rPr>
                  </w:pPr>
                </w:p>
              </w:tc>
            </w:tr>
            <w:tr w:rsidR="00091C73" w14:paraId="6BC8EAF2" w14:textId="77777777">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tcPr>
                <w:p w14:paraId="6D0423FD"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35" w:type="dxa"/>
                  <w:vMerge/>
                  <w:tcBorders>
                    <w:top w:val="single" w:sz="4" w:space="0" w:color="000000"/>
                    <w:left w:val="single" w:sz="4" w:space="0" w:color="000000"/>
                    <w:bottom w:val="single" w:sz="4" w:space="0" w:color="000000"/>
                    <w:right w:val="single" w:sz="4" w:space="0" w:color="000000"/>
                  </w:tcBorders>
                  <w:vAlign w:val="center"/>
                </w:tcPr>
                <w:p w14:paraId="52E59E1D"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849" w:type="dxa"/>
                  <w:vMerge/>
                  <w:tcBorders>
                    <w:top w:val="single" w:sz="4" w:space="0" w:color="000000"/>
                    <w:left w:val="single" w:sz="4" w:space="0" w:color="000000"/>
                    <w:bottom w:val="single" w:sz="4" w:space="0" w:color="000000"/>
                    <w:right w:val="single" w:sz="4" w:space="0" w:color="000000"/>
                  </w:tcBorders>
                  <w:vAlign w:val="center"/>
                </w:tcPr>
                <w:p w14:paraId="4DEFAC74"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65" w:type="dxa"/>
                  <w:tcBorders>
                    <w:top w:val="nil"/>
                    <w:left w:val="single" w:sz="4" w:space="0" w:color="000000"/>
                    <w:bottom w:val="nil"/>
                    <w:right w:val="nil"/>
                  </w:tcBorders>
                  <w:vAlign w:val="bottom"/>
                </w:tcPr>
                <w:p w14:paraId="7EB7C9E2" w14:textId="77777777" w:rsidR="00091C73" w:rsidRDefault="00091C73">
                  <w:pPr>
                    <w:ind w:firstLine="720"/>
                    <w:rPr>
                      <w:rFonts w:ascii="Palatino Linotype" w:eastAsia="Palatino Linotype" w:hAnsi="Palatino Linotype" w:cs="Palatino Linotype"/>
                      <w:color w:val="000000"/>
                    </w:rPr>
                  </w:pPr>
                </w:p>
              </w:tc>
            </w:tr>
            <w:tr w:rsidR="00091C73" w14:paraId="5CF37C3E" w14:textId="77777777">
              <w:trPr>
                <w:trHeight w:val="765"/>
              </w:trPr>
              <w:tc>
                <w:tcPr>
                  <w:tcW w:w="851" w:type="dxa"/>
                  <w:tcBorders>
                    <w:top w:val="single" w:sz="4" w:space="0" w:color="000000"/>
                    <w:left w:val="single" w:sz="4" w:space="0" w:color="000000"/>
                    <w:bottom w:val="single" w:sz="4" w:space="0" w:color="000000"/>
                    <w:right w:val="single" w:sz="4" w:space="0" w:color="000000"/>
                  </w:tcBorders>
                  <w:vAlign w:val="center"/>
                </w:tcPr>
                <w:p w14:paraId="15EA2BE5"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5</w:t>
                  </w:r>
                </w:p>
              </w:tc>
              <w:tc>
                <w:tcPr>
                  <w:tcW w:w="1935" w:type="dxa"/>
                  <w:tcBorders>
                    <w:top w:val="single" w:sz="4" w:space="0" w:color="000000"/>
                    <w:left w:val="single" w:sz="4" w:space="0" w:color="000000"/>
                    <w:bottom w:val="single" w:sz="4" w:space="0" w:color="000000"/>
                    <w:right w:val="single" w:sz="4" w:space="0" w:color="000000"/>
                  </w:tcBorders>
                  <w:vAlign w:val="center"/>
                </w:tcPr>
                <w:p w14:paraId="53A2ABE9"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Camada de acesso sem </w:t>
                  </w:r>
                  <w:proofErr w:type="spellStart"/>
                  <w:r>
                    <w:rPr>
                      <w:rFonts w:ascii="Palatino Linotype" w:eastAsia="Palatino Linotype" w:hAnsi="Palatino Linotype" w:cs="Palatino Linotype"/>
                    </w:rPr>
                    <w:t>ﬁo</w:t>
                  </w:r>
                  <w:proofErr w:type="spellEnd"/>
                  <w:r>
                    <w:rPr>
                      <w:rFonts w:ascii="Palatino Linotype" w:eastAsia="Palatino Linotype" w:hAnsi="Palatino Linotype" w:cs="Palatino Linotype"/>
                    </w:rPr>
                    <w:t xml:space="preserve"> interno com portal de autenticação</w:t>
                  </w:r>
                </w:p>
              </w:tc>
              <w:tc>
                <w:tcPr>
                  <w:tcW w:w="5849" w:type="dxa"/>
                  <w:tcBorders>
                    <w:top w:val="single" w:sz="4" w:space="0" w:color="000000"/>
                    <w:left w:val="single" w:sz="4" w:space="0" w:color="000000"/>
                    <w:bottom w:val="single" w:sz="4" w:space="0" w:color="000000"/>
                    <w:right w:val="single" w:sz="4" w:space="0" w:color="000000"/>
                  </w:tcBorders>
                  <w:vAlign w:val="center"/>
                </w:tcPr>
                <w:p w14:paraId="22A9DA92"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Equipamentos (pontos de acesso - </w:t>
                  </w:r>
                  <w:r>
                    <w:rPr>
                      <w:rFonts w:ascii="Palatino Linotype" w:eastAsia="Palatino Linotype" w:hAnsi="Palatino Linotype" w:cs="Palatino Linotype"/>
                      <w:i/>
                    </w:rPr>
                    <w:t>indoor</w:t>
                  </w:r>
                  <w:r>
                    <w:rPr>
                      <w:rFonts w:ascii="Palatino Linotype" w:eastAsia="Palatino Linotype" w:hAnsi="Palatino Linotype" w:cs="Palatino Linotype"/>
                    </w:rPr>
                    <w:t>) e solução de portal para autenticação para compor a camada de conectividade do projeto.</w:t>
                  </w:r>
                </w:p>
              </w:tc>
              <w:tc>
                <w:tcPr>
                  <w:tcW w:w="165" w:type="dxa"/>
                  <w:tcBorders>
                    <w:left w:val="single" w:sz="4" w:space="0" w:color="000000"/>
                  </w:tcBorders>
                  <w:vAlign w:val="center"/>
                </w:tcPr>
                <w:p w14:paraId="6932CD1B" w14:textId="77777777" w:rsidR="00091C73" w:rsidRDefault="00091C73">
                  <w:pPr>
                    <w:ind w:firstLine="720"/>
                    <w:rPr>
                      <w:rFonts w:ascii="Palatino Linotype" w:eastAsia="Palatino Linotype" w:hAnsi="Palatino Linotype" w:cs="Palatino Linotype"/>
                    </w:rPr>
                  </w:pPr>
                </w:p>
              </w:tc>
            </w:tr>
            <w:tr w:rsidR="00091C73" w14:paraId="54C9C71D" w14:textId="77777777">
              <w:trPr>
                <w:trHeight w:val="765"/>
              </w:trPr>
              <w:tc>
                <w:tcPr>
                  <w:tcW w:w="851" w:type="dxa"/>
                  <w:tcBorders>
                    <w:top w:val="single" w:sz="4" w:space="0" w:color="000000"/>
                    <w:left w:val="single" w:sz="4" w:space="0" w:color="000000"/>
                    <w:bottom w:val="single" w:sz="4" w:space="0" w:color="000000"/>
                    <w:right w:val="single" w:sz="4" w:space="0" w:color="000000"/>
                  </w:tcBorders>
                  <w:vAlign w:val="center"/>
                </w:tcPr>
                <w:p w14:paraId="03F244E6"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6</w:t>
                  </w:r>
                </w:p>
              </w:tc>
              <w:tc>
                <w:tcPr>
                  <w:tcW w:w="1935" w:type="dxa"/>
                  <w:tcBorders>
                    <w:top w:val="single" w:sz="4" w:space="0" w:color="000000"/>
                    <w:left w:val="single" w:sz="4" w:space="0" w:color="000000"/>
                    <w:bottom w:val="single" w:sz="4" w:space="0" w:color="000000"/>
                    <w:right w:val="single" w:sz="4" w:space="0" w:color="000000"/>
                  </w:tcBorders>
                  <w:vAlign w:val="center"/>
                </w:tcPr>
                <w:p w14:paraId="0049CE07"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Camada de acesso sem </w:t>
                  </w:r>
                  <w:proofErr w:type="spellStart"/>
                  <w:r>
                    <w:rPr>
                      <w:rFonts w:ascii="Palatino Linotype" w:eastAsia="Palatino Linotype" w:hAnsi="Palatino Linotype" w:cs="Palatino Linotype"/>
                    </w:rPr>
                    <w:t>ﬁo</w:t>
                  </w:r>
                  <w:proofErr w:type="spellEnd"/>
                  <w:r>
                    <w:rPr>
                      <w:rFonts w:ascii="Palatino Linotype" w:eastAsia="Palatino Linotype" w:hAnsi="Palatino Linotype" w:cs="Palatino Linotype"/>
                    </w:rPr>
                    <w:t xml:space="preserve"> externo com portal de autenticação</w:t>
                  </w:r>
                </w:p>
              </w:tc>
              <w:tc>
                <w:tcPr>
                  <w:tcW w:w="5849" w:type="dxa"/>
                  <w:tcBorders>
                    <w:top w:val="single" w:sz="4" w:space="0" w:color="000000"/>
                    <w:left w:val="single" w:sz="4" w:space="0" w:color="000000"/>
                    <w:bottom w:val="single" w:sz="4" w:space="0" w:color="000000"/>
                    <w:right w:val="single" w:sz="4" w:space="0" w:color="000000"/>
                  </w:tcBorders>
                  <w:vAlign w:val="center"/>
                </w:tcPr>
                <w:p w14:paraId="2A7184F0"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Equipamentos (pontos de acesso - </w:t>
                  </w:r>
                  <w:r>
                    <w:rPr>
                      <w:rFonts w:ascii="Palatino Linotype" w:eastAsia="Palatino Linotype" w:hAnsi="Palatino Linotype" w:cs="Palatino Linotype"/>
                      <w:i/>
                    </w:rPr>
                    <w:t>outdoor</w:t>
                  </w:r>
                  <w:r>
                    <w:rPr>
                      <w:rFonts w:ascii="Palatino Linotype" w:eastAsia="Palatino Linotype" w:hAnsi="Palatino Linotype" w:cs="Palatino Linotype"/>
                    </w:rPr>
                    <w:t>) e solução de portal para autenticação para compor a camada de conectividade do projeto.</w:t>
                  </w:r>
                </w:p>
              </w:tc>
              <w:tc>
                <w:tcPr>
                  <w:tcW w:w="165" w:type="dxa"/>
                  <w:tcBorders>
                    <w:left w:val="single" w:sz="4" w:space="0" w:color="000000"/>
                  </w:tcBorders>
                  <w:vAlign w:val="center"/>
                </w:tcPr>
                <w:p w14:paraId="6005ACF9" w14:textId="77777777" w:rsidR="00091C73" w:rsidRDefault="00091C73">
                  <w:pPr>
                    <w:ind w:firstLine="720"/>
                    <w:rPr>
                      <w:rFonts w:ascii="Palatino Linotype" w:eastAsia="Palatino Linotype" w:hAnsi="Palatino Linotype" w:cs="Palatino Linotype"/>
                    </w:rPr>
                  </w:pPr>
                </w:p>
              </w:tc>
            </w:tr>
            <w:tr w:rsidR="00091C73" w14:paraId="24C94964" w14:textId="77777777">
              <w:trPr>
                <w:trHeight w:val="510"/>
              </w:trPr>
              <w:tc>
                <w:tcPr>
                  <w:tcW w:w="851" w:type="dxa"/>
                  <w:tcBorders>
                    <w:top w:val="single" w:sz="4" w:space="0" w:color="000000"/>
                    <w:left w:val="single" w:sz="4" w:space="0" w:color="000000"/>
                    <w:bottom w:val="single" w:sz="4" w:space="0" w:color="000000"/>
                    <w:right w:val="single" w:sz="4" w:space="0" w:color="000000"/>
                  </w:tcBorders>
                  <w:vAlign w:val="center"/>
                </w:tcPr>
                <w:p w14:paraId="5BE88AA3"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7</w:t>
                  </w:r>
                </w:p>
              </w:tc>
              <w:tc>
                <w:tcPr>
                  <w:tcW w:w="1935" w:type="dxa"/>
                  <w:tcBorders>
                    <w:top w:val="single" w:sz="4" w:space="0" w:color="000000"/>
                    <w:left w:val="single" w:sz="4" w:space="0" w:color="000000"/>
                    <w:bottom w:val="single" w:sz="4" w:space="0" w:color="000000"/>
                    <w:right w:val="single" w:sz="4" w:space="0" w:color="000000"/>
                  </w:tcBorders>
                  <w:vAlign w:val="center"/>
                </w:tcPr>
                <w:p w14:paraId="031B66A9"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Protetor de Circuito elétrico</w:t>
                  </w:r>
                </w:p>
              </w:tc>
              <w:tc>
                <w:tcPr>
                  <w:tcW w:w="5849" w:type="dxa"/>
                  <w:tcBorders>
                    <w:top w:val="single" w:sz="4" w:space="0" w:color="000000"/>
                    <w:left w:val="single" w:sz="4" w:space="0" w:color="000000"/>
                    <w:bottom w:val="single" w:sz="4" w:space="0" w:color="000000"/>
                    <w:right w:val="single" w:sz="4" w:space="0" w:color="000000"/>
                  </w:tcBorders>
                  <w:vAlign w:val="center"/>
                </w:tcPr>
                <w:p w14:paraId="4D3E13E5"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Dispositivo de proteção contra surto para proteção dos sistemas e equipamentos elétricos contra sobretensões transitórias e de impulso.</w:t>
                  </w:r>
                </w:p>
              </w:tc>
              <w:tc>
                <w:tcPr>
                  <w:tcW w:w="165" w:type="dxa"/>
                  <w:tcBorders>
                    <w:left w:val="single" w:sz="4" w:space="0" w:color="000000"/>
                  </w:tcBorders>
                  <w:vAlign w:val="center"/>
                </w:tcPr>
                <w:p w14:paraId="618E225E" w14:textId="77777777" w:rsidR="00091C73" w:rsidRDefault="00091C73">
                  <w:pPr>
                    <w:ind w:firstLine="720"/>
                    <w:rPr>
                      <w:rFonts w:ascii="Palatino Linotype" w:eastAsia="Palatino Linotype" w:hAnsi="Palatino Linotype" w:cs="Palatino Linotype"/>
                    </w:rPr>
                  </w:pPr>
                </w:p>
              </w:tc>
            </w:tr>
            <w:tr w:rsidR="00091C73" w14:paraId="01CF28FB" w14:textId="77777777">
              <w:trPr>
                <w:trHeight w:val="300"/>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5911419E"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8</w:t>
                  </w:r>
                </w:p>
              </w:tc>
              <w:tc>
                <w:tcPr>
                  <w:tcW w:w="1935" w:type="dxa"/>
                  <w:vMerge w:val="restart"/>
                  <w:tcBorders>
                    <w:top w:val="single" w:sz="4" w:space="0" w:color="000000"/>
                    <w:left w:val="single" w:sz="4" w:space="0" w:color="000000"/>
                    <w:bottom w:val="single" w:sz="4" w:space="0" w:color="000000"/>
                    <w:right w:val="single" w:sz="4" w:space="0" w:color="000000"/>
                  </w:tcBorders>
                  <w:vAlign w:val="center"/>
                </w:tcPr>
                <w:p w14:paraId="060F1E66"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Rack 19 Polegadas</w:t>
                  </w:r>
                </w:p>
              </w:tc>
              <w:tc>
                <w:tcPr>
                  <w:tcW w:w="5849" w:type="dxa"/>
                  <w:vMerge w:val="restart"/>
                  <w:tcBorders>
                    <w:top w:val="single" w:sz="4" w:space="0" w:color="000000"/>
                    <w:left w:val="single" w:sz="4" w:space="0" w:color="000000"/>
                    <w:bottom w:val="single" w:sz="4" w:space="0" w:color="000000"/>
                    <w:right w:val="single" w:sz="4" w:space="0" w:color="000000"/>
                  </w:tcBorders>
                  <w:vAlign w:val="center"/>
                </w:tcPr>
                <w:p w14:paraId="0D0DD3EC"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Rack para armazenamento e organização dos equipamentos</w:t>
                  </w:r>
                </w:p>
              </w:tc>
              <w:tc>
                <w:tcPr>
                  <w:tcW w:w="165" w:type="dxa"/>
                  <w:tcBorders>
                    <w:left w:val="single" w:sz="4" w:space="0" w:color="000000"/>
                  </w:tcBorders>
                  <w:vAlign w:val="center"/>
                </w:tcPr>
                <w:p w14:paraId="6687C64B" w14:textId="77777777" w:rsidR="00091C73" w:rsidRDefault="00091C73">
                  <w:pPr>
                    <w:ind w:firstLine="720"/>
                    <w:rPr>
                      <w:rFonts w:ascii="Palatino Linotype" w:eastAsia="Palatino Linotype" w:hAnsi="Palatino Linotype" w:cs="Palatino Linotype"/>
                    </w:rPr>
                  </w:pPr>
                </w:p>
              </w:tc>
            </w:tr>
            <w:tr w:rsidR="00091C73" w14:paraId="44B38DBD" w14:textId="77777777">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tcPr>
                <w:p w14:paraId="0363D0B9"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35" w:type="dxa"/>
                  <w:vMerge/>
                  <w:tcBorders>
                    <w:top w:val="single" w:sz="4" w:space="0" w:color="000000"/>
                    <w:left w:val="single" w:sz="4" w:space="0" w:color="000000"/>
                    <w:bottom w:val="single" w:sz="4" w:space="0" w:color="000000"/>
                    <w:right w:val="single" w:sz="4" w:space="0" w:color="000000"/>
                  </w:tcBorders>
                  <w:vAlign w:val="center"/>
                </w:tcPr>
                <w:p w14:paraId="274AEAC7"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849" w:type="dxa"/>
                  <w:vMerge/>
                  <w:tcBorders>
                    <w:top w:val="single" w:sz="4" w:space="0" w:color="000000"/>
                    <w:left w:val="single" w:sz="4" w:space="0" w:color="000000"/>
                    <w:bottom w:val="single" w:sz="4" w:space="0" w:color="000000"/>
                    <w:right w:val="single" w:sz="4" w:space="0" w:color="000000"/>
                  </w:tcBorders>
                  <w:vAlign w:val="center"/>
                </w:tcPr>
                <w:p w14:paraId="001DAD27"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65" w:type="dxa"/>
                  <w:tcBorders>
                    <w:top w:val="nil"/>
                    <w:left w:val="single" w:sz="4" w:space="0" w:color="000000"/>
                    <w:bottom w:val="nil"/>
                    <w:right w:val="nil"/>
                  </w:tcBorders>
                  <w:vAlign w:val="bottom"/>
                </w:tcPr>
                <w:p w14:paraId="0D8865BC" w14:textId="77777777" w:rsidR="00091C73" w:rsidRDefault="00091C73">
                  <w:pPr>
                    <w:ind w:firstLine="720"/>
                    <w:rPr>
                      <w:rFonts w:ascii="Palatino Linotype" w:eastAsia="Palatino Linotype" w:hAnsi="Palatino Linotype" w:cs="Palatino Linotype"/>
                      <w:color w:val="000000"/>
                    </w:rPr>
                  </w:pPr>
                </w:p>
              </w:tc>
            </w:tr>
          </w:tbl>
          <w:p w14:paraId="37517135" w14:textId="77777777" w:rsidR="00091C73" w:rsidRDefault="00091C73">
            <w:pPr>
              <w:tabs>
                <w:tab w:val="center" w:pos="4252"/>
                <w:tab w:val="right" w:pos="8504"/>
              </w:tabs>
              <w:jc w:val="both"/>
              <w:rPr>
                <w:rFonts w:ascii="Palatino Linotype" w:eastAsia="Palatino Linotype" w:hAnsi="Palatino Linotype" w:cs="Palatino Linotype"/>
                <w:color w:val="FF3333"/>
              </w:rPr>
            </w:pPr>
          </w:p>
        </w:tc>
      </w:tr>
      <w:tr w:rsidR="00091C73" w14:paraId="24770B8E" w14:textId="77777777">
        <w:tc>
          <w:tcPr>
            <w:tcW w:w="8786" w:type="dxa"/>
            <w:tcMar>
              <w:top w:w="55" w:type="dxa"/>
              <w:left w:w="55" w:type="dxa"/>
              <w:bottom w:w="55" w:type="dxa"/>
              <w:right w:w="55" w:type="dxa"/>
            </w:tcMar>
          </w:tcPr>
          <w:p w14:paraId="65A627D2" w14:textId="77777777" w:rsidR="00091C73" w:rsidRDefault="00000000">
            <w:pPr>
              <w:pBdr>
                <w:top w:val="nil"/>
                <w:left w:val="nil"/>
                <w:bottom w:val="nil"/>
                <w:right w:val="nil"/>
                <w:between w:val="nil"/>
              </w:pBdr>
              <w:ind w:firstLine="36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Tabela </w:t>
            </w:r>
            <w:r>
              <w:rPr>
                <w:rFonts w:ascii="Palatino Linotype" w:eastAsia="Palatino Linotype" w:hAnsi="Palatino Linotype" w:cs="Palatino Linotype"/>
                <w:sz w:val="20"/>
                <w:szCs w:val="20"/>
              </w:rPr>
              <w:t>01</w:t>
            </w:r>
            <w:r>
              <w:rPr>
                <w:rFonts w:ascii="Palatino Linotype" w:eastAsia="Palatino Linotype" w:hAnsi="Palatino Linotype" w:cs="Palatino Linotype"/>
                <w:color w:val="000000"/>
                <w:sz w:val="20"/>
                <w:szCs w:val="20"/>
              </w:rPr>
              <w:t xml:space="preserve">– Descrição dos serviços e equipamentos que </w:t>
            </w:r>
            <w:r>
              <w:rPr>
                <w:rFonts w:ascii="Palatino Linotype" w:eastAsia="Palatino Linotype" w:hAnsi="Palatino Linotype" w:cs="Palatino Linotype"/>
                <w:sz w:val="20"/>
                <w:szCs w:val="20"/>
              </w:rPr>
              <w:t>compõem</w:t>
            </w:r>
            <w:r>
              <w:rPr>
                <w:rFonts w:ascii="Palatino Linotype" w:eastAsia="Palatino Linotype" w:hAnsi="Palatino Linotype" w:cs="Palatino Linotype"/>
                <w:color w:val="000000"/>
                <w:sz w:val="20"/>
                <w:szCs w:val="20"/>
              </w:rPr>
              <w:t xml:space="preserve"> a solução.</w:t>
            </w:r>
          </w:p>
          <w:p w14:paraId="32529050" w14:textId="77777777" w:rsidR="00091C73" w:rsidRDefault="00091C73">
            <w:pPr>
              <w:tabs>
                <w:tab w:val="center" w:pos="4252"/>
                <w:tab w:val="right" w:pos="8504"/>
              </w:tabs>
              <w:jc w:val="both"/>
              <w:rPr>
                <w:rFonts w:ascii="Palatino Linotype" w:eastAsia="Palatino Linotype" w:hAnsi="Palatino Linotype" w:cs="Palatino Linotype"/>
              </w:rPr>
            </w:pPr>
          </w:p>
        </w:tc>
      </w:tr>
    </w:tbl>
    <w:p w14:paraId="06030CCC" w14:textId="77777777" w:rsidR="00091C73" w:rsidRDefault="00091C73">
      <w:pPr>
        <w:tabs>
          <w:tab w:val="left" w:pos="555"/>
          <w:tab w:val="left" w:pos="840"/>
          <w:tab w:val="left" w:pos="1140"/>
          <w:tab w:val="left" w:pos="1395"/>
          <w:tab w:val="left" w:pos="1650"/>
          <w:tab w:val="left" w:pos="1965"/>
          <w:tab w:val="left" w:pos="2220"/>
          <w:tab w:val="left" w:pos="7336"/>
        </w:tabs>
        <w:spacing w:before="57" w:after="200" w:line="259" w:lineRule="auto"/>
        <w:jc w:val="both"/>
        <w:rPr>
          <w:rFonts w:ascii="Palatino Linotype" w:eastAsia="Palatino Linotype" w:hAnsi="Palatino Linotype" w:cs="Palatino Linotype"/>
        </w:rPr>
      </w:pPr>
    </w:p>
    <w:tbl>
      <w:tblPr>
        <w:tblStyle w:val="afffffffff9"/>
        <w:tblW w:w="8799" w:type="dxa"/>
        <w:tblInd w:w="-13" w:type="dxa"/>
        <w:tblLayout w:type="fixed"/>
        <w:tblLook w:val="0400" w:firstRow="0" w:lastRow="0" w:firstColumn="0" w:lastColumn="0" w:noHBand="0" w:noVBand="1"/>
      </w:tblPr>
      <w:tblGrid>
        <w:gridCol w:w="8799"/>
      </w:tblGrid>
      <w:tr w:rsidR="00091C73" w14:paraId="537C1C1A" w14:textId="77777777">
        <w:tc>
          <w:tcPr>
            <w:tcW w:w="8799"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3E0EA927"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r>
              <w:rPr>
                <w:rFonts w:ascii="Palatino Linotype" w:eastAsia="Palatino Linotype" w:hAnsi="Palatino Linotype" w:cs="Palatino Linotype"/>
                <w:b/>
                <w:color w:val="000000"/>
              </w:rPr>
              <w:t>NECESSIDADES TECNOLÓGICA</w:t>
            </w:r>
          </w:p>
        </w:tc>
      </w:tr>
    </w:tbl>
    <w:p w14:paraId="5B4EF09A" w14:textId="77777777" w:rsidR="00091C73" w:rsidRDefault="00091C73">
      <w:pPr>
        <w:widowControl w:val="0"/>
        <w:rPr>
          <w:rFonts w:ascii="Palatino Linotype" w:eastAsia="Palatino Linotype" w:hAnsi="Palatino Linotype" w:cs="Palatino Linotype"/>
          <w:b/>
        </w:rPr>
      </w:pPr>
    </w:p>
    <w:tbl>
      <w:tblPr>
        <w:tblStyle w:val="afffffffffa"/>
        <w:tblW w:w="8786" w:type="dxa"/>
        <w:tblInd w:w="0" w:type="dxa"/>
        <w:tblLayout w:type="fixed"/>
        <w:tblLook w:val="0400" w:firstRow="0" w:lastRow="0" w:firstColumn="0" w:lastColumn="0" w:noHBand="0" w:noVBand="1"/>
      </w:tblPr>
      <w:tblGrid>
        <w:gridCol w:w="8786"/>
      </w:tblGrid>
      <w:tr w:rsidR="00091C73" w14:paraId="587E8C6D" w14:textId="77777777">
        <w:tc>
          <w:tcPr>
            <w:tcW w:w="8786" w:type="dxa"/>
            <w:shd w:val="clear" w:color="auto" w:fill="FFFFFF"/>
            <w:tcMar>
              <w:top w:w="55" w:type="dxa"/>
              <w:left w:w="55" w:type="dxa"/>
              <w:bottom w:w="55" w:type="dxa"/>
              <w:right w:w="55" w:type="dxa"/>
            </w:tcMar>
          </w:tcPr>
          <w:p w14:paraId="7E713801" w14:textId="77777777" w:rsidR="00091C73" w:rsidRDefault="00091C73">
            <w:pPr>
              <w:tabs>
                <w:tab w:val="center" w:pos="4252"/>
                <w:tab w:val="right" w:pos="8504"/>
              </w:tabs>
              <w:ind w:firstLine="1133"/>
              <w:jc w:val="both"/>
              <w:rPr>
                <w:rFonts w:ascii="Palatino Linotype" w:eastAsia="Palatino Linotype" w:hAnsi="Palatino Linotype" w:cs="Palatino Linotype"/>
                <w:color w:val="FF3333"/>
              </w:rPr>
            </w:pPr>
          </w:p>
        </w:tc>
      </w:tr>
    </w:tbl>
    <w:p w14:paraId="09DE1A6D" w14:textId="77777777" w:rsidR="00091C73" w:rsidRDefault="00000000">
      <w:pPr>
        <w:numPr>
          <w:ilvl w:val="0"/>
          <w:numId w:val="23"/>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Em linhas gerais, a solução deve viabilizar o uso de todo o potencial de banda do link de internet contratado pela unidade escolar em todas as salas de aula. </w:t>
      </w:r>
    </w:p>
    <w:p w14:paraId="28A87F7F" w14:textId="77777777" w:rsidR="00091C73" w:rsidRDefault="00000000">
      <w:pPr>
        <w:numPr>
          <w:ilvl w:val="0"/>
          <w:numId w:val="23"/>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Para isso, essa solução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deverá ser composta em cada unidade escolar por </w:t>
      </w:r>
      <w:proofErr w:type="spellStart"/>
      <w:r>
        <w:rPr>
          <w:rFonts w:ascii="Palatino Linotype" w:eastAsia="Palatino Linotype" w:hAnsi="Palatino Linotype" w:cs="Palatino Linotype"/>
          <w:color w:val="000000"/>
        </w:rPr>
        <w:t>por</w:t>
      </w:r>
      <w:proofErr w:type="spellEnd"/>
      <w:r>
        <w:rPr>
          <w:rFonts w:ascii="Palatino Linotype" w:eastAsia="Palatino Linotype" w:hAnsi="Palatino Linotype" w:cs="Palatino Linotype"/>
          <w:color w:val="000000"/>
        </w:rPr>
        <w:t xml:space="preserve"> 1 roteador/firewall com funções de segurança e, preferencialmente, 1 </w:t>
      </w:r>
      <w:proofErr w:type="spellStart"/>
      <w:r>
        <w:rPr>
          <w:rFonts w:ascii="Palatino Linotype" w:eastAsia="Palatino Linotype" w:hAnsi="Palatino Linotype" w:cs="Palatino Linotype"/>
          <w:color w:val="000000"/>
        </w:rPr>
        <w:t>access</w:t>
      </w:r>
      <w:proofErr w:type="spellEnd"/>
      <w:r>
        <w:rPr>
          <w:rFonts w:ascii="Palatino Linotype" w:eastAsia="Palatino Linotype" w:hAnsi="Palatino Linotype" w:cs="Palatino Linotype"/>
          <w:color w:val="000000"/>
        </w:rPr>
        <w:t xml:space="preserve"> point de 200 conexões simultâneas para cada duas salas de aula, além de seus componentes acessórios, quando necessário (a saber switch, </w:t>
      </w:r>
      <w:proofErr w:type="spellStart"/>
      <w:r>
        <w:rPr>
          <w:rFonts w:ascii="Palatino Linotype" w:eastAsia="Palatino Linotype" w:hAnsi="Palatino Linotype" w:cs="Palatino Linotype"/>
          <w:color w:val="000000"/>
        </w:rPr>
        <w:t>power</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injector</w:t>
      </w:r>
      <w:proofErr w:type="spellEnd"/>
      <w:r>
        <w:rPr>
          <w:rFonts w:ascii="Palatino Linotype" w:eastAsia="Palatino Linotype" w:hAnsi="Palatino Linotype" w:cs="Palatino Linotype"/>
          <w:color w:val="000000"/>
        </w:rPr>
        <w:t>, rack e rede lógica e elétrica).</w:t>
      </w:r>
    </w:p>
    <w:p w14:paraId="632FF1F1" w14:textId="77777777" w:rsidR="00091C73" w:rsidRDefault="00000000">
      <w:pPr>
        <w:numPr>
          <w:ilvl w:val="0"/>
          <w:numId w:val="23"/>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Preferencialmente, a cobertura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em todas as salas de aulas deve apresentar força de sinal superior a -70dBm, validado presencialmente após a instalação.</w:t>
      </w:r>
    </w:p>
    <w:p w14:paraId="41619D57" w14:textId="77777777" w:rsidR="00091C73" w:rsidRDefault="00000000">
      <w:pPr>
        <w:numPr>
          <w:ilvl w:val="0"/>
          <w:numId w:val="23"/>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Além disso, para o roteador/firewall com funções de segurança, entende-se que há viabilidade de implementação da solução com opção de firewall em conjunto com o uso de um roteador/controladora com funções de segurança, que, além de prover as funções de </w:t>
      </w:r>
      <w:proofErr w:type="spellStart"/>
      <w:r>
        <w:rPr>
          <w:rFonts w:ascii="Palatino Linotype" w:eastAsia="Palatino Linotype" w:hAnsi="Palatino Linotype" w:cs="Palatino Linotype"/>
          <w:i/>
          <w:color w:val="000000"/>
        </w:rPr>
        <w:t>Layer</w:t>
      </w:r>
      <w:proofErr w:type="spell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3 da rede, possa minimamente garantir a segurança do ambiente estudantil frente a ameaças externas e a acessos indevidos a </w:t>
      </w:r>
      <w:proofErr w:type="spellStart"/>
      <w:r>
        <w:rPr>
          <w:rFonts w:ascii="Palatino Linotype" w:eastAsia="Palatino Linotype" w:hAnsi="Palatino Linotype" w:cs="Palatino Linotype"/>
          <w:color w:val="000000"/>
        </w:rPr>
        <w:t>conteúdos</w:t>
      </w:r>
      <w:proofErr w:type="spellEnd"/>
      <w:r>
        <w:rPr>
          <w:rFonts w:ascii="Palatino Linotype" w:eastAsia="Palatino Linotype" w:hAnsi="Palatino Linotype" w:cs="Palatino Linotype"/>
          <w:color w:val="000000"/>
        </w:rPr>
        <w:t xml:space="preserve"> não inerentes ao ambiente estudantil. </w:t>
      </w:r>
    </w:p>
    <w:p w14:paraId="58DDF6EF" w14:textId="77777777" w:rsidR="00091C73" w:rsidRDefault="00091C73">
      <w:pPr>
        <w:tabs>
          <w:tab w:val="left" w:pos="555"/>
          <w:tab w:val="left" w:pos="840"/>
          <w:tab w:val="left" w:pos="1140"/>
          <w:tab w:val="left" w:pos="1395"/>
          <w:tab w:val="left" w:pos="1650"/>
          <w:tab w:val="left" w:pos="1965"/>
          <w:tab w:val="left" w:pos="2220"/>
          <w:tab w:val="left" w:pos="7336"/>
        </w:tabs>
        <w:spacing w:before="57" w:after="200" w:line="259" w:lineRule="auto"/>
        <w:jc w:val="both"/>
        <w:rPr>
          <w:rFonts w:ascii="Palatino Linotype" w:eastAsia="Palatino Linotype" w:hAnsi="Palatino Linotype" w:cs="Palatino Linotype"/>
        </w:rPr>
      </w:pPr>
    </w:p>
    <w:tbl>
      <w:tblPr>
        <w:tblStyle w:val="afffffffffb"/>
        <w:tblW w:w="8799" w:type="dxa"/>
        <w:tblInd w:w="-13" w:type="dxa"/>
        <w:tblLayout w:type="fixed"/>
        <w:tblLook w:val="0400" w:firstRow="0" w:lastRow="0" w:firstColumn="0" w:lastColumn="0" w:noHBand="0" w:noVBand="1"/>
      </w:tblPr>
      <w:tblGrid>
        <w:gridCol w:w="8799"/>
      </w:tblGrid>
      <w:tr w:rsidR="00091C73" w14:paraId="65334513" w14:textId="77777777">
        <w:tc>
          <w:tcPr>
            <w:tcW w:w="8799"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565710FB"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5" w:name="_heading=h.3dy6vkm" w:colFirst="0" w:colLast="0"/>
            <w:bookmarkEnd w:id="5"/>
            <w:r>
              <w:rPr>
                <w:rFonts w:ascii="Palatino Linotype" w:eastAsia="Palatino Linotype" w:hAnsi="Palatino Linotype" w:cs="Palatino Linotype"/>
                <w:b/>
                <w:color w:val="000000"/>
              </w:rPr>
              <w:t xml:space="preserve">DEMAIS REQUISITOS NECESSÁRIOS E SUFICIENTES À ESCOLHA DA SOLUÇÃO DE TIC </w:t>
            </w:r>
          </w:p>
        </w:tc>
      </w:tr>
    </w:tbl>
    <w:p w14:paraId="7AEDC636" w14:textId="77777777" w:rsidR="00091C73" w:rsidRDefault="00091C73">
      <w:pPr>
        <w:widowControl w:val="0"/>
        <w:rPr>
          <w:rFonts w:ascii="Palatino Linotype" w:eastAsia="Palatino Linotype" w:hAnsi="Palatino Linotype" w:cs="Palatino Linotype"/>
          <w:b/>
        </w:rPr>
      </w:pPr>
    </w:p>
    <w:tbl>
      <w:tblPr>
        <w:tblStyle w:val="afffffffffc"/>
        <w:tblW w:w="8805" w:type="dxa"/>
        <w:tblInd w:w="-15" w:type="dxa"/>
        <w:tblLayout w:type="fixed"/>
        <w:tblLook w:val="0400" w:firstRow="0" w:lastRow="0" w:firstColumn="0" w:lastColumn="0" w:noHBand="0" w:noVBand="1"/>
      </w:tblPr>
      <w:tblGrid>
        <w:gridCol w:w="8805"/>
      </w:tblGrid>
      <w:tr w:rsidR="00091C73" w14:paraId="6E2150FB" w14:textId="77777777">
        <w:tc>
          <w:tcPr>
            <w:tcW w:w="8805" w:type="dxa"/>
            <w:shd w:val="clear" w:color="auto" w:fill="FFFFFF"/>
            <w:tcMar>
              <w:top w:w="55" w:type="dxa"/>
              <w:left w:w="55" w:type="dxa"/>
              <w:bottom w:w="55" w:type="dxa"/>
              <w:right w:w="55" w:type="dxa"/>
            </w:tcMar>
          </w:tcPr>
          <w:p w14:paraId="0ED9FD6E" w14:textId="77777777" w:rsidR="00091C73" w:rsidRDefault="00000000">
            <w:pPr>
              <w:tabs>
                <w:tab w:val="center" w:pos="4252"/>
                <w:tab w:val="right" w:pos="8504"/>
              </w:tabs>
              <w:spacing w:before="240" w:after="240"/>
              <w:ind w:left="360"/>
              <w:jc w:val="both"/>
              <w:rPr>
                <w:rFonts w:ascii="Palatino Linotype" w:eastAsia="Palatino Linotype" w:hAnsi="Palatino Linotype" w:cs="Palatino Linotype"/>
                <w:b/>
              </w:rPr>
            </w:pPr>
            <w:r>
              <w:rPr>
                <w:rFonts w:ascii="Palatino Linotype" w:eastAsia="Palatino Linotype" w:hAnsi="Palatino Linotype" w:cs="Palatino Linotype"/>
                <w:b/>
              </w:rPr>
              <w:t>Requisitos técnicos</w:t>
            </w:r>
          </w:p>
          <w:p w14:paraId="5BDC2985" w14:textId="77777777" w:rsidR="00091C73" w:rsidRDefault="00000000">
            <w:pPr>
              <w:numPr>
                <w:ilvl w:val="0"/>
                <w:numId w:val="13"/>
              </w:numPr>
              <w:pBdr>
                <w:top w:val="nil"/>
                <w:left w:val="nil"/>
                <w:bottom w:val="nil"/>
                <w:right w:val="nil"/>
                <w:between w:val="nil"/>
              </w:pBdr>
              <w:spacing w:after="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Os requisitos técnicos, serviços, soluções e equipamentos, descritos na tabela 02 abaixo estão detalhados nos Anexos 02 e 04 deste Estudo Técnico Preliminar.</w:t>
            </w:r>
          </w:p>
          <w:tbl>
            <w:tblPr>
              <w:tblStyle w:val="afffffffffd"/>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4725"/>
              <w:gridCol w:w="3360"/>
            </w:tblGrid>
            <w:tr w:rsidR="00091C73" w14:paraId="68D8A404" w14:textId="77777777">
              <w:trPr>
                <w:trHeight w:val="420"/>
              </w:trPr>
              <w:tc>
                <w:tcPr>
                  <w:tcW w:w="5280" w:type="dxa"/>
                  <w:gridSpan w:val="2"/>
                  <w:shd w:val="clear" w:color="auto" w:fill="B8CCE4"/>
                  <w:tcMar>
                    <w:top w:w="100" w:type="dxa"/>
                    <w:left w:w="100" w:type="dxa"/>
                    <w:bottom w:w="100" w:type="dxa"/>
                    <w:right w:w="100" w:type="dxa"/>
                  </w:tcMar>
                </w:tcPr>
                <w:p w14:paraId="2831B4E0" w14:textId="77777777" w:rsidR="00091C73" w:rsidRDefault="00000000">
                  <w:pPr>
                    <w:widowControl w:val="0"/>
                    <w:jc w:val="center"/>
                    <w:rPr>
                      <w:rFonts w:ascii="Palatino Linotype" w:eastAsia="Palatino Linotype" w:hAnsi="Palatino Linotype" w:cs="Palatino Linotype"/>
                      <w:b/>
                    </w:rPr>
                  </w:pPr>
                  <w:r>
                    <w:rPr>
                      <w:rFonts w:ascii="Palatino Linotype" w:eastAsia="Palatino Linotype" w:hAnsi="Palatino Linotype" w:cs="Palatino Linotype"/>
                      <w:b/>
                    </w:rPr>
                    <w:t>Item da Demanda</w:t>
                  </w:r>
                </w:p>
              </w:tc>
              <w:tc>
                <w:tcPr>
                  <w:tcW w:w="3360" w:type="dxa"/>
                  <w:shd w:val="clear" w:color="auto" w:fill="B8CCE4"/>
                  <w:tcMar>
                    <w:top w:w="100" w:type="dxa"/>
                    <w:left w:w="100" w:type="dxa"/>
                    <w:bottom w:w="100" w:type="dxa"/>
                    <w:right w:w="100" w:type="dxa"/>
                  </w:tcMar>
                </w:tcPr>
                <w:p w14:paraId="15F4BBE3" w14:textId="77777777" w:rsidR="00091C73" w:rsidRDefault="00000000">
                  <w:pPr>
                    <w:widowControl w:val="0"/>
                    <w:jc w:val="center"/>
                    <w:rPr>
                      <w:rFonts w:ascii="Palatino Linotype" w:eastAsia="Palatino Linotype" w:hAnsi="Palatino Linotype" w:cs="Palatino Linotype"/>
                      <w:b/>
                    </w:rPr>
                  </w:pPr>
                  <w:r>
                    <w:rPr>
                      <w:rFonts w:ascii="Palatino Linotype" w:eastAsia="Palatino Linotype" w:hAnsi="Palatino Linotype" w:cs="Palatino Linotype"/>
                      <w:b/>
                    </w:rPr>
                    <w:t>Requisitos/especificações técnicas</w:t>
                  </w:r>
                </w:p>
              </w:tc>
            </w:tr>
            <w:tr w:rsidR="00091C73" w14:paraId="507EC10F" w14:textId="77777777">
              <w:tc>
                <w:tcPr>
                  <w:tcW w:w="555" w:type="dxa"/>
                  <w:tcMar>
                    <w:top w:w="100" w:type="dxa"/>
                    <w:left w:w="100" w:type="dxa"/>
                    <w:bottom w:w="100" w:type="dxa"/>
                    <w:right w:w="100" w:type="dxa"/>
                  </w:tcMar>
                </w:tcPr>
                <w:p w14:paraId="5A192244"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1</w:t>
                  </w:r>
                </w:p>
              </w:tc>
              <w:tc>
                <w:tcPr>
                  <w:tcW w:w="4725" w:type="dxa"/>
                  <w:tcMar>
                    <w:top w:w="100" w:type="dxa"/>
                    <w:left w:w="100" w:type="dxa"/>
                    <w:bottom w:w="100" w:type="dxa"/>
                    <w:right w:w="100" w:type="dxa"/>
                  </w:tcMar>
                  <w:vAlign w:val="center"/>
                </w:tcPr>
                <w:p w14:paraId="11446B5D"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Serviço de implantação dos equipamentos testes e validações</w:t>
                  </w:r>
                </w:p>
              </w:tc>
              <w:tc>
                <w:tcPr>
                  <w:tcW w:w="3360" w:type="dxa"/>
                  <w:tcMar>
                    <w:top w:w="100" w:type="dxa"/>
                    <w:left w:w="100" w:type="dxa"/>
                    <w:bottom w:w="100" w:type="dxa"/>
                    <w:right w:w="100" w:type="dxa"/>
                  </w:tcMar>
                </w:tcPr>
                <w:p w14:paraId="08D78E67" w14:textId="77777777" w:rsidR="00091C73" w:rsidRDefault="00000000">
                  <w:pPr>
                    <w:widowControl w:val="0"/>
                    <w:jc w:val="center"/>
                    <w:rPr>
                      <w:rFonts w:ascii="Palatino Linotype" w:eastAsia="Palatino Linotype" w:hAnsi="Palatino Linotype" w:cs="Palatino Linotype"/>
                      <w:shd w:val="clear" w:color="auto" w:fill="D9D9D9"/>
                    </w:rPr>
                  </w:pPr>
                  <w:r>
                    <w:rPr>
                      <w:rFonts w:ascii="Palatino Linotype" w:eastAsia="Palatino Linotype" w:hAnsi="Palatino Linotype" w:cs="Palatino Linotype"/>
                    </w:rPr>
                    <w:t>Anexo 02 e 04</w:t>
                  </w:r>
                </w:p>
              </w:tc>
            </w:tr>
            <w:tr w:rsidR="00091C73" w14:paraId="2DC917F4" w14:textId="77777777">
              <w:tc>
                <w:tcPr>
                  <w:tcW w:w="555" w:type="dxa"/>
                  <w:tcMar>
                    <w:top w:w="100" w:type="dxa"/>
                    <w:left w:w="100" w:type="dxa"/>
                    <w:bottom w:w="100" w:type="dxa"/>
                    <w:right w:w="100" w:type="dxa"/>
                  </w:tcMar>
                </w:tcPr>
                <w:p w14:paraId="29C14CC5"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2</w:t>
                  </w:r>
                </w:p>
              </w:tc>
              <w:tc>
                <w:tcPr>
                  <w:tcW w:w="4725" w:type="dxa"/>
                  <w:tcMar>
                    <w:top w:w="100" w:type="dxa"/>
                    <w:left w:w="100" w:type="dxa"/>
                    <w:bottom w:w="100" w:type="dxa"/>
                    <w:right w:w="100" w:type="dxa"/>
                  </w:tcMar>
                  <w:vAlign w:val="center"/>
                </w:tcPr>
                <w:p w14:paraId="77AADFC1"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Serviço de operação e manutenção da solução</w:t>
                  </w:r>
                </w:p>
              </w:tc>
              <w:tc>
                <w:tcPr>
                  <w:tcW w:w="3360" w:type="dxa"/>
                  <w:tcMar>
                    <w:top w:w="100" w:type="dxa"/>
                    <w:left w:w="100" w:type="dxa"/>
                    <w:bottom w:w="100" w:type="dxa"/>
                    <w:right w:w="100" w:type="dxa"/>
                  </w:tcMar>
                </w:tcPr>
                <w:p w14:paraId="7156E62C"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rPr>
                    <w:t>Anexo 02</w:t>
                  </w:r>
                </w:p>
              </w:tc>
            </w:tr>
            <w:tr w:rsidR="00091C73" w14:paraId="65D643FA" w14:textId="77777777">
              <w:tc>
                <w:tcPr>
                  <w:tcW w:w="555" w:type="dxa"/>
                  <w:tcMar>
                    <w:top w:w="100" w:type="dxa"/>
                    <w:left w:w="100" w:type="dxa"/>
                    <w:bottom w:w="100" w:type="dxa"/>
                    <w:right w:w="100" w:type="dxa"/>
                  </w:tcMar>
                </w:tcPr>
                <w:p w14:paraId="16A8A9C2"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3</w:t>
                  </w:r>
                </w:p>
              </w:tc>
              <w:tc>
                <w:tcPr>
                  <w:tcW w:w="4725" w:type="dxa"/>
                  <w:tcMar>
                    <w:top w:w="100" w:type="dxa"/>
                    <w:left w:w="100" w:type="dxa"/>
                    <w:bottom w:w="100" w:type="dxa"/>
                    <w:right w:w="100" w:type="dxa"/>
                  </w:tcMar>
                  <w:vAlign w:val="center"/>
                </w:tcPr>
                <w:p w14:paraId="5F854134"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Equipamento de segurança digital </w:t>
                  </w:r>
                </w:p>
              </w:tc>
              <w:tc>
                <w:tcPr>
                  <w:tcW w:w="3360" w:type="dxa"/>
                  <w:tcMar>
                    <w:top w:w="100" w:type="dxa"/>
                    <w:left w:w="100" w:type="dxa"/>
                    <w:bottom w:w="100" w:type="dxa"/>
                    <w:right w:w="100" w:type="dxa"/>
                  </w:tcMar>
                </w:tcPr>
                <w:p w14:paraId="16235DE8"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rPr>
                    <w:t>Anexo 02</w:t>
                  </w:r>
                </w:p>
              </w:tc>
            </w:tr>
            <w:tr w:rsidR="00091C73" w14:paraId="3E9167F3" w14:textId="77777777">
              <w:tc>
                <w:tcPr>
                  <w:tcW w:w="555" w:type="dxa"/>
                  <w:tcMar>
                    <w:top w:w="100" w:type="dxa"/>
                    <w:left w:w="100" w:type="dxa"/>
                    <w:bottom w:w="100" w:type="dxa"/>
                    <w:right w:w="100" w:type="dxa"/>
                  </w:tcMar>
                </w:tcPr>
                <w:p w14:paraId="67FABE96"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4</w:t>
                  </w:r>
                </w:p>
              </w:tc>
              <w:tc>
                <w:tcPr>
                  <w:tcW w:w="4725" w:type="dxa"/>
                  <w:tcMar>
                    <w:top w:w="100" w:type="dxa"/>
                    <w:left w:w="100" w:type="dxa"/>
                    <w:bottom w:w="100" w:type="dxa"/>
                    <w:right w:w="100" w:type="dxa"/>
                  </w:tcMar>
                  <w:vAlign w:val="center"/>
                </w:tcPr>
                <w:p w14:paraId="196E687F"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Camada de acesso com </w:t>
                  </w:r>
                  <w:proofErr w:type="spellStart"/>
                  <w:r>
                    <w:rPr>
                      <w:rFonts w:ascii="Palatino Linotype" w:eastAsia="Palatino Linotype" w:hAnsi="Palatino Linotype" w:cs="Palatino Linotype"/>
                    </w:rPr>
                    <w:t>ﬁo</w:t>
                  </w:r>
                  <w:proofErr w:type="spellEnd"/>
                </w:p>
              </w:tc>
              <w:tc>
                <w:tcPr>
                  <w:tcW w:w="3360" w:type="dxa"/>
                  <w:tcMar>
                    <w:top w:w="100" w:type="dxa"/>
                    <w:left w:w="100" w:type="dxa"/>
                    <w:bottom w:w="100" w:type="dxa"/>
                    <w:right w:w="100" w:type="dxa"/>
                  </w:tcMar>
                </w:tcPr>
                <w:p w14:paraId="3BAB881C"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rPr>
                    <w:t>Anexo 02</w:t>
                  </w:r>
                </w:p>
              </w:tc>
            </w:tr>
            <w:tr w:rsidR="00091C73" w14:paraId="5979C7BD" w14:textId="77777777">
              <w:tc>
                <w:tcPr>
                  <w:tcW w:w="555" w:type="dxa"/>
                  <w:tcMar>
                    <w:top w:w="100" w:type="dxa"/>
                    <w:left w:w="100" w:type="dxa"/>
                    <w:bottom w:w="100" w:type="dxa"/>
                    <w:right w:w="100" w:type="dxa"/>
                  </w:tcMar>
                </w:tcPr>
                <w:p w14:paraId="6B4D9D95"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5</w:t>
                  </w:r>
                </w:p>
              </w:tc>
              <w:tc>
                <w:tcPr>
                  <w:tcW w:w="4725" w:type="dxa"/>
                  <w:tcMar>
                    <w:top w:w="100" w:type="dxa"/>
                    <w:left w:w="100" w:type="dxa"/>
                    <w:bottom w:w="100" w:type="dxa"/>
                    <w:right w:w="100" w:type="dxa"/>
                  </w:tcMar>
                  <w:vAlign w:val="center"/>
                </w:tcPr>
                <w:p w14:paraId="1BA341D6"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Camada de acesso sem </w:t>
                  </w:r>
                  <w:proofErr w:type="spellStart"/>
                  <w:r>
                    <w:rPr>
                      <w:rFonts w:ascii="Palatino Linotype" w:eastAsia="Palatino Linotype" w:hAnsi="Palatino Linotype" w:cs="Palatino Linotype"/>
                    </w:rPr>
                    <w:t>ﬁo</w:t>
                  </w:r>
                  <w:proofErr w:type="spellEnd"/>
                  <w:r>
                    <w:rPr>
                      <w:rFonts w:ascii="Palatino Linotype" w:eastAsia="Palatino Linotype" w:hAnsi="Palatino Linotype" w:cs="Palatino Linotype"/>
                    </w:rPr>
                    <w:t xml:space="preserve"> interno com portal de autenticação</w:t>
                  </w:r>
                </w:p>
              </w:tc>
              <w:tc>
                <w:tcPr>
                  <w:tcW w:w="3360" w:type="dxa"/>
                  <w:tcMar>
                    <w:top w:w="100" w:type="dxa"/>
                    <w:left w:w="100" w:type="dxa"/>
                    <w:bottom w:w="100" w:type="dxa"/>
                    <w:right w:w="100" w:type="dxa"/>
                  </w:tcMar>
                </w:tcPr>
                <w:p w14:paraId="61216703"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rPr>
                    <w:t>Anexo 02</w:t>
                  </w:r>
                </w:p>
              </w:tc>
            </w:tr>
            <w:tr w:rsidR="00091C73" w14:paraId="6105BCDC" w14:textId="77777777">
              <w:tc>
                <w:tcPr>
                  <w:tcW w:w="555" w:type="dxa"/>
                  <w:tcMar>
                    <w:top w:w="100" w:type="dxa"/>
                    <w:left w:w="100" w:type="dxa"/>
                    <w:bottom w:w="100" w:type="dxa"/>
                    <w:right w:w="100" w:type="dxa"/>
                  </w:tcMar>
                </w:tcPr>
                <w:p w14:paraId="2FF07BD9"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6</w:t>
                  </w:r>
                </w:p>
              </w:tc>
              <w:tc>
                <w:tcPr>
                  <w:tcW w:w="4725" w:type="dxa"/>
                  <w:tcMar>
                    <w:top w:w="100" w:type="dxa"/>
                    <w:left w:w="100" w:type="dxa"/>
                    <w:bottom w:w="100" w:type="dxa"/>
                    <w:right w:w="100" w:type="dxa"/>
                  </w:tcMar>
                  <w:vAlign w:val="center"/>
                </w:tcPr>
                <w:p w14:paraId="37CBF3AC"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Camada de acesso sem </w:t>
                  </w:r>
                  <w:proofErr w:type="spellStart"/>
                  <w:r>
                    <w:rPr>
                      <w:rFonts w:ascii="Palatino Linotype" w:eastAsia="Palatino Linotype" w:hAnsi="Palatino Linotype" w:cs="Palatino Linotype"/>
                    </w:rPr>
                    <w:t>ﬁo</w:t>
                  </w:r>
                  <w:proofErr w:type="spellEnd"/>
                  <w:r>
                    <w:rPr>
                      <w:rFonts w:ascii="Palatino Linotype" w:eastAsia="Palatino Linotype" w:hAnsi="Palatino Linotype" w:cs="Palatino Linotype"/>
                    </w:rPr>
                    <w:t xml:space="preserve"> externo com portal de autenticação</w:t>
                  </w:r>
                </w:p>
              </w:tc>
              <w:tc>
                <w:tcPr>
                  <w:tcW w:w="3360" w:type="dxa"/>
                  <w:tcMar>
                    <w:top w:w="100" w:type="dxa"/>
                    <w:left w:w="100" w:type="dxa"/>
                    <w:bottom w:w="100" w:type="dxa"/>
                    <w:right w:w="100" w:type="dxa"/>
                  </w:tcMar>
                </w:tcPr>
                <w:p w14:paraId="264FDE09"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rPr>
                    <w:t>Anexo 02</w:t>
                  </w:r>
                </w:p>
              </w:tc>
            </w:tr>
            <w:tr w:rsidR="00091C73" w14:paraId="3F17A885" w14:textId="77777777">
              <w:tc>
                <w:tcPr>
                  <w:tcW w:w="555" w:type="dxa"/>
                  <w:tcMar>
                    <w:top w:w="100" w:type="dxa"/>
                    <w:left w:w="100" w:type="dxa"/>
                    <w:bottom w:w="100" w:type="dxa"/>
                    <w:right w:w="100" w:type="dxa"/>
                  </w:tcMar>
                </w:tcPr>
                <w:p w14:paraId="342B299A"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7</w:t>
                  </w:r>
                </w:p>
              </w:tc>
              <w:tc>
                <w:tcPr>
                  <w:tcW w:w="4725" w:type="dxa"/>
                  <w:tcMar>
                    <w:top w:w="100" w:type="dxa"/>
                    <w:left w:w="100" w:type="dxa"/>
                    <w:bottom w:w="100" w:type="dxa"/>
                    <w:right w:w="100" w:type="dxa"/>
                  </w:tcMar>
                  <w:vAlign w:val="center"/>
                </w:tcPr>
                <w:p w14:paraId="76E7BF13"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Protetor de Circuito elétrico</w:t>
                  </w:r>
                </w:p>
              </w:tc>
              <w:tc>
                <w:tcPr>
                  <w:tcW w:w="3360" w:type="dxa"/>
                  <w:tcMar>
                    <w:top w:w="100" w:type="dxa"/>
                    <w:left w:w="100" w:type="dxa"/>
                    <w:bottom w:w="100" w:type="dxa"/>
                    <w:right w:w="100" w:type="dxa"/>
                  </w:tcMar>
                </w:tcPr>
                <w:p w14:paraId="339A3CB5"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rPr>
                    <w:t>Anexo 02</w:t>
                  </w:r>
                </w:p>
              </w:tc>
            </w:tr>
            <w:tr w:rsidR="00091C73" w14:paraId="66765C9F" w14:textId="77777777">
              <w:tc>
                <w:tcPr>
                  <w:tcW w:w="555" w:type="dxa"/>
                  <w:tcMar>
                    <w:top w:w="100" w:type="dxa"/>
                    <w:left w:w="100" w:type="dxa"/>
                    <w:bottom w:w="100" w:type="dxa"/>
                    <w:right w:w="100" w:type="dxa"/>
                  </w:tcMar>
                </w:tcPr>
                <w:p w14:paraId="09A8DC13"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lastRenderedPageBreak/>
                    <w:t>8</w:t>
                  </w:r>
                </w:p>
              </w:tc>
              <w:tc>
                <w:tcPr>
                  <w:tcW w:w="4725" w:type="dxa"/>
                  <w:tcMar>
                    <w:top w:w="100" w:type="dxa"/>
                    <w:left w:w="100" w:type="dxa"/>
                    <w:bottom w:w="100" w:type="dxa"/>
                    <w:right w:w="100" w:type="dxa"/>
                  </w:tcMar>
                  <w:vAlign w:val="center"/>
                </w:tcPr>
                <w:p w14:paraId="2E0F6BA4"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rPr>
                    <w:t>Rack 19 Polegadas</w:t>
                  </w:r>
                </w:p>
              </w:tc>
              <w:tc>
                <w:tcPr>
                  <w:tcW w:w="3360" w:type="dxa"/>
                  <w:tcMar>
                    <w:top w:w="100" w:type="dxa"/>
                    <w:left w:w="100" w:type="dxa"/>
                    <w:bottom w:w="100" w:type="dxa"/>
                    <w:right w:w="100" w:type="dxa"/>
                  </w:tcMar>
                </w:tcPr>
                <w:p w14:paraId="20A148E6"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rPr>
                    <w:t>Anexo 02</w:t>
                  </w:r>
                </w:p>
              </w:tc>
            </w:tr>
          </w:tbl>
          <w:p w14:paraId="65CC1B06" w14:textId="77777777" w:rsidR="00091C73" w:rsidRDefault="00091C73">
            <w:pPr>
              <w:ind w:firstLine="360"/>
              <w:rPr>
                <w:rFonts w:ascii="Palatino Linotype" w:eastAsia="Palatino Linotype" w:hAnsi="Palatino Linotype" w:cs="Palatino Linotype"/>
                <w:sz w:val="20"/>
                <w:szCs w:val="20"/>
              </w:rPr>
            </w:pPr>
          </w:p>
          <w:p w14:paraId="62359828" w14:textId="77777777" w:rsidR="00091C73" w:rsidRDefault="00000000">
            <w:pPr>
              <w:ind w:firstLine="36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Tabela 02 – Descrição dos serviços e equipamentos que compõem a solução.</w:t>
            </w:r>
          </w:p>
          <w:p w14:paraId="3D1B34B6" w14:textId="77777777" w:rsidR="00091C73" w:rsidRDefault="00091C73">
            <w:pPr>
              <w:ind w:firstLine="360"/>
              <w:rPr>
                <w:rFonts w:ascii="Palatino Linotype" w:eastAsia="Palatino Linotype" w:hAnsi="Palatino Linotype" w:cs="Palatino Linotype"/>
                <w:sz w:val="20"/>
                <w:szCs w:val="20"/>
              </w:rPr>
            </w:pPr>
          </w:p>
          <w:p w14:paraId="57C1FF76" w14:textId="77777777" w:rsidR="00091C73" w:rsidRDefault="00091C73">
            <w:pPr>
              <w:ind w:firstLine="360"/>
              <w:rPr>
                <w:rFonts w:ascii="Palatino Linotype" w:eastAsia="Palatino Linotype" w:hAnsi="Palatino Linotype" w:cs="Palatino Linotype"/>
                <w:sz w:val="20"/>
                <w:szCs w:val="20"/>
              </w:rPr>
            </w:pPr>
          </w:p>
          <w:p w14:paraId="4872276F" w14:textId="77777777" w:rsidR="00091C73" w:rsidRDefault="00000000">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Serviço de implantação da infraestrutura de conectividade das escolas e manutenção da solução. As atividades contempladas pelo serviço de instalação incluem:</w:t>
            </w:r>
          </w:p>
          <w:p w14:paraId="5E5FB7CC"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Planejamento em conjunto com a CONTRATANTE, implantação, instalação física e configuração lógica dos equipamentos que compõem a solução (rack, equipamento de segurança, protetor de circuito elétrico, switch de acesso e pontos de acesso);</w:t>
            </w:r>
          </w:p>
          <w:p w14:paraId="191AEB39"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Após a homologação do processo licitatório, já na etapa de execução do contrato, deverá ser realizada visita técnica da CONTRATADA na unidade escolar, para fins de avaliação técnica e definição de atendimento em conjunto com a CONTRATANTE;</w:t>
            </w:r>
          </w:p>
          <w:p w14:paraId="38BEA294"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 técnico da CONTRATADA deverá comparecer à unidade escolar, com a identificação da contratada, munido de ordem de serviço e relatório de instalação impresso, que deverão ser preenchidos pelo técnico, assinados de maneira legível e carimbados por um responsável da unidade ao término do serviço;</w:t>
            </w:r>
          </w:p>
          <w:p w14:paraId="046FDC70"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Todos os equipamentos deverão ser instalados e configurados pela CONTRATADA e os testes de funcionalidade deverão ser realizados na presença dos responsáveis pela escola.  Ao final da implantação, o relatório de implantação (RI) deve ser preenchido e assinado pelo técnico da CONTRATADA e pelo responsável da unidade escolar;</w:t>
            </w:r>
          </w:p>
          <w:p w14:paraId="526871E7"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Após a instalação dos equipamentos, o técnico deverá fotografar os mesmos (número de série, </w:t>
            </w:r>
            <w:proofErr w:type="spellStart"/>
            <w:r>
              <w:rPr>
                <w:rFonts w:ascii="Palatino Linotype" w:eastAsia="Palatino Linotype" w:hAnsi="Palatino Linotype" w:cs="Palatino Linotype"/>
                <w:color w:val="000000"/>
              </w:rPr>
              <w:t>mac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address</w:t>
            </w:r>
            <w:proofErr w:type="spellEnd"/>
            <w:r>
              <w:rPr>
                <w:rFonts w:ascii="Palatino Linotype" w:eastAsia="Palatino Linotype" w:hAnsi="Palatino Linotype" w:cs="Palatino Linotype"/>
                <w:color w:val="000000"/>
              </w:rPr>
              <w:t>, ambiente instalado e etiqueta de identificação), para controle dos ativos. As fotos deverão estar nomeadas com o identificador (nome da escola, código escolar) da localidade instalada e encaminhadas à CONTRATANTE, juntamente com os demais documentos;</w:t>
            </w:r>
          </w:p>
          <w:p w14:paraId="0BE6941F"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Após o término da instalação, deverão ser efetuados testes para comprovação do pleno funcionamento dos equipamentos e suas configurações. Ao final do processo, a CONTRATADA deverá entrar em contato com a equipe da CONTRATANTE para validação da instalação e funcionalidade;</w:t>
            </w:r>
          </w:p>
          <w:p w14:paraId="27CD1DA3"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CONTRATADA deverá fornecer relatório consolidado de instalação, contendo as unidades instaladas, quantidades de equipamentos ativos, pendências de instalação e demais informações a serem definidas pela </w:t>
            </w:r>
            <w:r>
              <w:rPr>
                <w:rFonts w:ascii="Palatino Linotype" w:eastAsia="Palatino Linotype" w:hAnsi="Palatino Linotype" w:cs="Palatino Linotype"/>
              </w:rPr>
              <w:t>CONTRATANTE</w:t>
            </w:r>
            <w:r>
              <w:rPr>
                <w:rFonts w:ascii="Palatino Linotype" w:eastAsia="Palatino Linotype" w:hAnsi="Palatino Linotype" w:cs="Palatino Linotype"/>
                <w:color w:val="000000"/>
              </w:rPr>
              <w:t>.</w:t>
            </w:r>
          </w:p>
          <w:p w14:paraId="02F6CEC9" w14:textId="77777777" w:rsidR="00091C73" w:rsidRDefault="00000000">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 atividades contempladas pelo serviço de manutenção, gerenciamento e operação da solução incluem:</w:t>
            </w:r>
          </w:p>
          <w:p w14:paraId="51679CF5"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manutenção, o gerenciamento e a operação dos equipamentos e softwares descritos neste projeto técnico, de forma uniforme para todos os equipamentos e serviços contratados, os quais deverão prover atendimento remoto e on-site por todo o período de contrato, observando-se as seguintes características descritas a seguir:</w:t>
            </w:r>
          </w:p>
          <w:p w14:paraId="0EFD35BB"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Os serviços deverão ser prestados de forma a atender todas as necessidades das escolas em manter o perfeito funcionamento de todos os equipamentos, softwares e configurações, objetos desta contratação;</w:t>
            </w:r>
          </w:p>
          <w:p w14:paraId="2302FF6E"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Sempre que houver necessidade de manutenção externa, o transporte e o seguro dos equipamentos ocorrerão por conta da CONTRATADA e sem ônus para a CONTRATANTE;</w:t>
            </w:r>
          </w:p>
          <w:p w14:paraId="450DF727"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CONTRATADA, ao prestar manutenção, deverá estar munida de todos os equipamentos e ferramentas (protetor de circuito elétrico, patches </w:t>
            </w:r>
            <w:proofErr w:type="spellStart"/>
            <w:proofErr w:type="gramStart"/>
            <w:r>
              <w:rPr>
                <w:rFonts w:ascii="Palatino Linotype" w:eastAsia="Palatino Linotype" w:hAnsi="Palatino Linotype" w:cs="Palatino Linotype"/>
                <w:color w:val="000000"/>
              </w:rPr>
              <w:t>cords</w:t>
            </w:r>
            <w:proofErr w:type="spellEnd"/>
            <w:r>
              <w:rPr>
                <w:rFonts w:ascii="Palatino Linotype" w:eastAsia="Palatino Linotype" w:hAnsi="Palatino Linotype" w:cs="Palatino Linotype"/>
                <w:color w:val="000000"/>
              </w:rPr>
              <w:t>, etc.</w:t>
            </w:r>
            <w:proofErr w:type="gramEnd"/>
            <w:r>
              <w:rPr>
                <w:rFonts w:ascii="Palatino Linotype" w:eastAsia="Palatino Linotype" w:hAnsi="Palatino Linotype" w:cs="Palatino Linotype"/>
                <w:color w:val="000000"/>
              </w:rPr>
              <w:t>) necessárias para realizar os serviços de configuração e manutenção, descritos nestas especificações;</w:t>
            </w:r>
          </w:p>
          <w:p w14:paraId="43CF64FD"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Em não havendo possibilidade de reparo do equipamento ou software, por vandalismo e nos casos de ações da natureza (enchentes, por exemplo), estes deverão ser substituídos por outros de igual configuração ou superior, sem ônus para a </w:t>
            </w:r>
            <w:r>
              <w:rPr>
                <w:rFonts w:ascii="Palatino Linotype" w:eastAsia="Palatino Linotype" w:hAnsi="Palatino Linotype" w:cs="Palatino Linotype"/>
                <w:color w:val="000000"/>
              </w:rPr>
              <w:lastRenderedPageBreak/>
              <w:t>CONTRATANTE, até o percentual de 10% (dez por cento) dos equipamentos instalados no contrato (</w:t>
            </w:r>
            <w:proofErr w:type="spellStart"/>
            <w:r>
              <w:rPr>
                <w:rFonts w:ascii="Palatino Linotype" w:eastAsia="Palatino Linotype" w:hAnsi="Palatino Linotype" w:cs="Palatino Linotype"/>
                <w:color w:val="000000"/>
              </w:rPr>
              <w:t>APs</w:t>
            </w:r>
            <w:proofErr w:type="spellEnd"/>
            <w:r>
              <w:rPr>
                <w:rFonts w:ascii="Palatino Linotype" w:eastAsia="Palatino Linotype" w:hAnsi="Palatino Linotype" w:cs="Palatino Linotype"/>
                <w:color w:val="000000"/>
              </w:rPr>
              <w:t xml:space="preserve">, Switch, </w:t>
            </w:r>
            <w:proofErr w:type="spellStart"/>
            <w:r>
              <w:rPr>
                <w:rFonts w:ascii="Palatino Linotype" w:eastAsia="Palatino Linotype" w:hAnsi="Palatino Linotype" w:cs="Palatino Linotype"/>
                <w:color w:val="000000"/>
              </w:rPr>
              <w:t>etc</w:t>
            </w:r>
            <w:proofErr w:type="spellEnd"/>
            <w:r>
              <w:rPr>
                <w:rFonts w:ascii="Palatino Linotype" w:eastAsia="Palatino Linotype" w:hAnsi="Palatino Linotype" w:cs="Palatino Linotype"/>
                <w:color w:val="000000"/>
              </w:rPr>
              <w:t xml:space="preserve">, analisados separadamente); ou seja,  o ônus da troca desses equipamentos serão da </w:t>
            </w:r>
            <w:r>
              <w:rPr>
                <w:rFonts w:ascii="Palatino Linotype" w:eastAsia="Palatino Linotype" w:hAnsi="Palatino Linotype" w:cs="Palatino Linotype"/>
              </w:rPr>
              <w:t>CONTRATADA</w:t>
            </w:r>
            <w:r>
              <w:rPr>
                <w:rFonts w:ascii="Palatino Linotype" w:eastAsia="Palatino Linotype" w:hAnsi="Palatino Linotype" w:cs="Palatino Linotype"/>
                <w:color w:val="000000"/>
              </w:rPr>
              <w:t xml:space="preserve">; após esse limiar, os custos serão arcados pela </w:t>
            </w:r>
            <w:r>
              <w:rPr>
                <w:rFonts w:ascii="Palatino Linotype" w:eastAsia="Palatino Linotype" w:hAnsi="Palatino Linotype" w:cs="Palatino Linotype"/>
              </w:rPr>
              <w:t>CONTRATANTE</w:t>
            </w:r>
            <w:r>
              <w:rPr>
                <w:rFonts w:ascii="Palatino Linotype" w:eastAsia="Palatino Linotype" w:hAnsi="Palatino Linotype" w:cs="Palatino Linotype"/>
                <w:color w:val="000000"/>
              </w:rPr>
              <w:t>;</w:t>
            </w:r>
          </w:p>
          <w:p w14:paraId="0662253D"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Em relação ao item anterior, no caso de defeitos relacionados a outras causas, como defeitos não relacionados a vandalismos ou enchentes, a substituição de 100% desses equipamentos será de inteira responsabilidade da contratada, sem quaisquer ônus para a CONTRATANTE. </w:t>
            </w:r>
          </w:p>
          <w:p w14:paraId="7E3B5B24" w14:textId="77777777" w:rsidR="00091C73" w:rsidRDefault="00000000">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CONTRATADA deverá disponibilizar todos os equipamentos constantes da solução com as licenças necessárias ao pleno funcionamento dos mesmos e instalar todas as atualizações dos softwares e firmwares dos equipamentos sem nenhum tipo de custo adicional para a CONTRATANTE;</w:t>
            </w:r>
          </w:p>
          <w:p w14:paraId="462466F1" w14:textId="77777777" w:rsidR="00091C73" w:rsidRDefault="00000000">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Quando houver a necessidade de substituição de qualquer dos equipamentos ou softwares, objeto desta contratação, a CONTRATADA deverá fornecer equipamento com características iguais ou superiores ao equipamento original, mediante aprovação por parte da unidade gestora do contrato.</w:t>
            </w:r>
          </w:p>
          <w:p w14:paraId="7D8E16EB" w14:textId="77777777" w:rsidR="00091C73" w:rsidRDefault="00000000">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CONTRATADA deverá ainda complementar os serviços objeto desta contratação com os seguintes itens providos por meio de suporte direto junto ao fabricante:</w:t>
            </w:r>
          </w:p>
          <w:p w14:paraId="4F1240BD"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Ter acesso ao fabricante para o escalonamento de chamados técnicos, caso não tenha sido possível oferecer solução por meios próprios;</w:t>
            </w:r>
          </w:p>
          <w:p w14:paraId="0A4A66CF" w14:textId="77777777" w:rsidR="00091C73" w:rsidRDefault="00000000">
            <w:pPr>
              <w:numPr>
                <w:ilvl w:val="1"/>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Acesso à sua base de conhecimento, provendo informações, assistência e orientação para:</w:t>
            </w:r>
          </w:p>
          <w:p w14:paraId="6356C600"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Instalação;</w:t>
            </w:r>
          </w:p>
          <w:p w14:paraId="12F6CDB0"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Desinstalação;</w:t>
            </w:r>
          </w:p>
          <w:p w14:paraId="213D8AB1"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Downloads de firmware para ambiente de teste; </w:t>
            </w:r>
          </w:p>
          <w:p w14:paraId="50FE7327"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Diagnósticos, avaliações e resolução de problemas;</w:t>
            </w:r>
          </w:p>
          <w:p w14:paraId="4C948A9D"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Características dos produtos em geral;</w:t>
            </w:r>
          </w:p>
          <w:p w14:paraId="79969501" w14:textId="77777777" w:rsidR="00091C73" w:rsidRDefault="00000000">
            <w:pPr>
              <w:numPr>
                <w:ilvl w:val="2"/>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Demais atividades relacionadas à correta operação e funcionamento dos equipamentos e softwares.</w:t>
            </w:r>
          </w:p>
          <w:p w14:paraId="20DF3DC1" w14:textId="77777777" w:rsidR="00091C73" w:rsidRDefault="00000000">
            <w:pPr>
              <w:numPr>
                <w:ilvl w:val="0"/>
                <w:numId w:val="13"/>
              </w:numPr>
              <w:pBdr>
                <w:top w:val="nil"/>
                <w:left w:val="nil"/>
                <w:bottom w:val="nil"/>
                <w:right w:val="nil"/>
                <w:between w:val="nil"/>
              </w:pBdr>
              <w:spacing w:after="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Contratada deverá enviar relatório dos chamados, para controle de fluxo de atendimentos sempre que solicitado pela CONTRATANTE. No relatório deverá conter no mínimo, a identificação da unidade, informações da data de atendimento, nome do técnico, tratativa realizada, funcionário da escola que acompanhou, status do chamado e demais informações solicitadas pela CONTRATANTE à CONTRATADA. </w:t>
            </w:r>
          </w:p>
          <w:p w14:paraId="2F50C84A" w14:textId="77777777" w:rsidR="00091C73" w:rsidRDefault="00091C73">
            <w:pPr>
              <w:tabs>
                <w:tab w:val="center" w:pos="4252"/>
                <w:tab w:val="right" w:pos="8504"/>
              </w:tabs>
              <w:spacing w:before="240" w:after="240"/>
              <w:jc w:val="both"/>
              <w:rPr>
                <w:rFonts w:ascii="Palatino Linotype" w:eastAsia="Palatino Linotype" w:hAnsi="Palatino Linotype" w:cs="Palatino Linotype"/>
              </w:rPr>
            </w:pPr>
          </w:p>
          <w:p w14:paraId="49209B0B" w14:textId="77777777" w:rsidR="00091C73" w:rsidRDefault="00000000">
            <w:pPr>
              <w:tabs>
                <w:tab w:val="center" w:pos="4252"/>
                <w:tab w:val="right" w:pos="8504"/>
              </w:tabs>
              <w:spacing w:before="240" w:after="240"/>
              <w:ind w:left="360"/>
              <w:jc w:val="both"/>
              <w:rPr>
                <w:rFonts w:ascii="Palatino Linotype" w:eastAsia="Palatino Linotype" w:hAnsi="Palatino Linotype" w:cs="Palatino Linotype"/>
                <w:b/>
              </w:rPr>
            </w:pPr>
            <w:r>
              <w:rPr>
                <w:rFonts w:ascii="Palatino Linotype" w:eastAsia="Palatino Linotype" w:hAnsi="Palatino Linotype" w:cs="Palatino Linotype"/>
                <w:b/>
              </w:rPr>
              <w:t>Requisitos normativos</w:t>
            </w:r>
          </w:p>
          <w:p w14:paraId="02E8DEE0" w14:textId="77777777" w:rsidR="00091C73" w:rsidRDefault="00000000">
            <w:pPr>
              <w:spacing w:before="240" w:after="120"/>
              <w:ind w:firstLine="1133"/>
              <w:jc w:val="both"/>
              <w:rPr>
                <w:rFonts w:ascii="Palatino Linotype" w:eastAsia="Palatino Linotype" w:hAnsi="Palatino Linotype" w:cs="Palatino Linotype"/>
                <w:b/>
              </w:rPr>
            </w:pPr>
            <w:bookmarkStart w:id="6" w:name="_heading=h.1t3h5sf" w:colFirst="0" w:colLast="0"/>
            <w:bookmarkEnd w:id="6"/>
            <w:r>
              <w:rPr>
                <w:rFonts w:ascii="Palatino Linotype" w:eastAsia="Palatino Linotype" w:hAnsi="Palatino Linotype" w:cs="Palatino Linotype"/>
              </w:rPr>
              <w:t xml:space="preserve">O presente processo de contratação deve estar aderente à </w:t>
            </w:r>
            <w:hyperlink r:id="rId10">
              <w:r>
                <w:rPr>
                  <w:rFonts w:ascii="Palatino Linotype" w:eastAsia="Palatino Linotype" w:hAnsi="Palatino Linotype" w:cs="Palatino Linotype"/>
                  <w:u w:val="single"/>
                </w:rPr>
                <w:t>Constituição Federal</w:t>
              </w:r>
            </w:hyperlink>
            <w:r>
              <w:rPr>
                <w:rFonts w:ascii="Palatino Linotype" w:eastAsia="Palatino Linotype" w:hAnsi="Palatino Linotype" w:cs="Palatino Linotype"/>
              </w:rPr>
              <w:t xml:space="preserve">, à </w:t>
            </w:r>
            <w:hyperlink r:id="rId11">
              <w:r>
                <w:rPr>
                  <w:rFonts w:ascii="Palatino Linotype" w:eastAsia="Palatino Linotype" w:hAnsi="Palatino Linotype" w:cs="Palatino Linotype"/>
                  <w:u w:val="single"/>
                </w:rPr>
                <w:t>Lei nº 14.133/2021</w:t>
              </w:r>
            </w:hyperlink>
            <w:r>
              <w:rPr>
                <w:rFonts w:ascii="Palatino Linotype" w:eastAsia="Palatino Linotype" w:hAnsi="Palatino Linotype" w:cs="Palatino Linotype"/>
              </w:rPr>
              <w:t xml:space="preserve">, à </w:t>
            </w:r>
            <w:hyperlink r:id="rId12">
              <w:r>
                <w:rPr>
                  <w:rFonts w:ascii="Palatino Linotype" w:eastAsia="Palatino Linotype" w:hAnsi="Palatino Linotype" w:cs="Palatino Linotype"/>
                  <w:u w:val="single"/>
                </w:rPr>
                <w:t>Lei nº 13.709, de 14 de agosto de 2018</w:t>
              </w:r>
            </w:hyperlink>
            <w:r>
              <w:rPr>
                <w:rFonts w:ascii="Palatino Linotype" w:eastAsia="Palatino Linotype" w:hAnsi="Palatino Linotype" w:cs="Palatino Linotype"/>
              </w:rPr>
              <w:t xml:space="preserve"> (Lei Geral de Proteção de Dados Pessoais – LGPD), à Lei </w:t>
            </w:r>
            <w:r>
              <w:rPr>
                <w:rFonts w:ascii="Palatino Linotype" w:eastAsia="Palatino Linotype" w:hAnsi="Palatino Linotype" w:cs="Palatino Linotype"/>
                <w:shd w:val="clear" w:color="auto" w:fill="D9D9D9"/>
              </w:rPr>
              <w:t>inserir leis estaduais ou municipais referentes a licitações e/ou a contratações públicas de soluções de TIC</w:t>
            </w:r>
            <w:r>
              <w:rPr>
                <w:rFonts w:ascii="Palatino Linotype" w:eastAsia="Palatino Linotype" w:hAnsi="Palatino Linotype" w:cs="Palatino Linotype"/>
              </w:rPr>
              <w:t xml:space="preserve"> e a outras legislações aplicáveis.</w:t>
            </w:r>
          </w:p>
          <w:p w14:paraId="3ABADDBD" w14:textId="77777777" w:rsidR="00091C73" w:rsidRDefault="00000000">
            <w:pPr>
              <w:numPr>
                <w:ilvl w:val="0"/>
                <w:numId w:val="15"/>
              </w:numPr>
              <w:pBdr>
                <w:top w:val="nil"/>
                <w:left w:val="nil"/>
                <w:bottom w:val="nil"/>
                <w:right w:val="nil"/>
                <w:between w:val="nil"/>
              </w:pBdr>
              <w:tabs>
                <w:tab w:val="center" w:pos="4252"/>
                <w:tab w:val="right" w:pos="8504"/>
              </w:tabs>
              <w:spacing w:before="280" w:after="16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Requisitos de sustentabilidade ambiental</w:t>
            </w:r>
          </w:p>
          <w:p w14:paraId="2DD97581" w14:textId="77777777" w:rsidR="00091C73" w:rsidRDefault="00000000">
            <w:pPr>
              <w:tabs>
                <w:tab w:val="center" w:pos="4252"/>
                <w:tab w:val="right" w:pos="8504"/>
              </w:tabs>
              <w:spacing w:before="240" w:after="240"/>
              <w:ind w:firstLine="992"/>
              <w:jc w:val="both"/>
              <w:rPr>
                <w:rFonts w:ascii="Palatino Linotype" w:eastAsia="Palatino Linotype" w:hAnsi="Palatino Linotype" w:cs="Palatino Linotype"/>
                <w:color w:val="1155CC"/>
              </w:rPr>
            </w:pPr>
            <w:r>
              <w:rPr>
                <w:rFonts w:ascii="Palatino Linotype" w:eastAsia="Palatino Linotype" w:hAnsi="Palatino Linotype" w:cs="Palatino Linotype"/>
                <w:color w:val="1155CC"/>
              </w:rPr>
              <w:t xml:space="preserve">A partir da possibilidade de aplicação ao objeto, é necessário observar as recomendações e definir adequadamente os requisitos de sustentabilidade ambiental conforme detalhado no Guia Nacional de Contratações Sustentáveis, disponível em: </w:t>
            </w:r>
            <w:hyperlink r:id="rId13">
              <w:r>
                <w:rPr>
                  <w:rFonts w:ascii="Palatino Linotype" w:eastAsia="Palatino Linotype" w:hAnsi="Palatino Linotype" w:cs="Palatino Linotype"/>
                  <w:color w:val="1155CC"/>
                </w:rPr>
                <w:t>https://www.gov.br/agu/pt-br/composicao/cgu/cgu/guias/guia-de-contratacoes-sustentaveis-set-2023.pdf</w:t>
              </w:r>
            </w:hyperlink>
            <w:r>
              <w:rPr>
                <w:rFonts w:ascii="Palatino Linotype" w:eastAsia="Palatino Linotype" w:hAnsi="Palatino Linotype" w:cs="Palatino Linotype"/>
                <w:color w:val="1155CC"/>
              </w:rPr>
              <w:t xml:space="preserve">. </w:t>
            </w:r>
          </w:p>
          <w:p w14:paraId="0A7D982E" w14:textId="77777777" w:rsidR="00091C73" w:rsidRDefault="00000000">
            <w:pPr>
              <w:tabs>
                <w:tab w:val="center" w:pos="4252"/>
                <w:tab w:val="right" w:pos="8504"/>
              </w:tabs>
              <w:spacing w:before="240" w:after="240"/>
              <w:ind w:firstLine="992"/>
              <w:jc w:val="both"/>
              <w:rPr>
                <w:rFonts w:ascii="Palatino Linotype" w:eastAsia="Palatino Linotype" w:hAnsi="Palatino Linotype" w:cs="Palatino Linotype"/>
              </w:rPr>
            </w:pPr>
            <w:r>
              <w:rPr>
                <w:rFonts w:ascii="Palatino Linotype" w:eastAsia="Palatino Linotype" w:hAnsi="Palatino Linotype" w:cs="Palatino Linotype"/>
                <w:color w:val="1155CC"/>
              </w:rPr>
              <w:t>Uma contratação sustentável é aquela que integra considerações socioambientais, culturais e de acessibilidade em todas as suas possibilidades, com o objetivo de reduzir impactos negativos sobre o meio ambiente e aos direitos humanos. Tem como condição uma abordagem abrangente, uma vez que deve estar presente em todas as fases da contratação pública, desde o planejamento, a elaboração do edital, fiscalização da execução contratual e gestão dos resíduos, considerando, inclusive, a logística reversa.</w:t>
            </w:r>
          </w:p>
          <w:p w14:paraId="0F43C6AD" w14:textId="77777777" w:rsidR="00091C73" w:rsidRDefault="00000000">
            <w:pPr>
              <w:numPr>
                <w:ilvl w:val="0"/>
                <w:numId w:val="15"/>
              </w:numPr>
              <w:pBdr>
                <w:top w:val="nil"/>
                <w:left w:val="nil"/>
                <w:bottom w:val="nil"/>
                <w:right w:val="nil"/>
                <w:between w:val="nil"/>
              </w:pBdr>
              <w:tabs>
                <w:tab w:val="center" w:pos="4252"/>
                <w:tab w:val="right" w:pos="8504"/>
              </w:tabs>
              <w:spacing w:before="280" w:after="16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Requisitos de segurança da informação e privacidade de dados</w:t>
            </w:r>
          </w:p>
          <w:p w14:paraId="36298389" w14:textId="77777777" w:rsidR="00091C73" w:rsidRDefault="00000000">
            <w:pPr>
              <w:tabs>
                <w:tab w:val="center" w:pos="4252"/>
                <w:tab w:val="right" w:pos="8504"/>
              </w:tabs>
              <w:spacing w:before="240" w:after="240"/>
              <w:ind w:firstLine="990"/>
              <w:jc w:val="both"/>
              <w:rPr>
                <w:rFonts w:ascii="Palatino Linotype" w:eastAsia="Palatino Linotype" w:hAnsi="Palatino Linotype" w:cs="Palatino Linotype"/>
              </w:rPr>
            </w:pPr>
            <w:r>
              <w:rPr>
                <w:rFonts w:ascii="Palatino Linotype" w:eastAsia="Palatino Linotype" w:hAnsi="Palatino Linotype" w:cs="Palatino Linotype"/>
              </w:rPr>
              <w:t xml:space="preserve">No que for aplicável, deve-se </w:t>
            </w:r>
            <w:proofErr w:type="gramStart"/>
            <w:r>
              <w:rPr>
                <w:rFonts w:ascii="Palatino Linotype" w:eastAsia="Palatino Linotype" w:hAnsi="Palatino Linotype" w:cs="Palatino Linotype"/>
              </w:rPr>
              <w:t>considerar  a</w:t>
            </w:r>
            <w:proofErr w:type="gramEnd"/>
            <w:r>
              <w:rPr>
                <w:rFonts w:ascii="Palatino Linotype" w:eastAsia="Palatino Linotype" w:hAnsi="Palatino Linotype" w:cs="Palatino Linotype"/>
              </w:rPr>
              <w:t xml:space="preserve"> Instrução Normativa SGD nº 31, de 23 de março de 2021 e observar as recomendações contidas no Guia de Requisitos e de Obrigações quanto à Segurança da Informação e Privacidade.</w:t>
            </w:r>
          </w:p>
          <w:p w14:paraId="71A7EA72" w14:textId="77777777" w:rsidR="00091C73" w:rsidRDefault="00000000">
            <w:pPr>
              <w:numPr>
                <w:ilvl w:val="0"/>
                <w:numId w:val="15"/>
              </w:numPr>
              <w:pBdr>
                <w:top w:val="nil"/>
                <w:left w:val="nil"/>
                <w:bottom w:val="nil"/>
                <w:right w:val="nil"/>
                <w:between w:val="nil"/>
              </w:pBdr>
              <w:tabs>
                <w:tab w:val="center" w:pos="4252"/>
                <w:tab w:val="right" w:pos="8504"/>
              </w:tabs>
              <w:spacing w:before="280" w:after="16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Boas práticas para contratação de ativos de TIC</w:t>
            </w:r>
          </w:p>
          <w:p w14:paraId="51DA02C9" w14:textId="77777777" w:rsidR="00091C73" w:rsidRDefault="00000000">
            <w:pPr>
              <w:tabs>
                <w:tab w:val="center" w:pos="4252"/>
                <w:tab w:val="right" w:pos="8504"/>
              </w:tabs>
              <w:spacing w:before="240" w:after="240"/>
              <w:ind w:firstLine="992"/>
              <w:jc w:val="both"/>
              <w:rPr>
                <w:rFonts w:ascii="Aptos" w:eastAsia="Aptos" w:hAnsi="Aptos" w:cs="Aptos"/>
                <w:sz w:val="20"/>
                <w:szCs w:val="20"/>
              </w:rPr>
            </w:pPr>
            <w:r>
              <w:rPr>
                <w:rFonts w:ascii="Palatino Linotype" w:eastAsia="Palatino Linotype" w:hAnsi="Palatino Linotype" w:cs="Palatino Linotype"/>
                <w:color w:val="1155CC"/>
              </w:rPr>
              <w:lastRenderedPageBreak/>
              <w:t>Na ausência de regulamentação específica (estadual ou municipal), no que for aplicável ao objeto devem ser consideradas as recomendações da Instrução Normativa SGD/ME 47, de 9 de junho de 2022  que altera a Instrução Normativa SGD/ME nº 1, de 4 de abril de 2019, que dispõe sobre o processo de contratação de soluções de Tecnologia da Informação e Comunicação - TIC pelos órgãos e entidades integrantes do Sistema de Administração dos Recursos de Tecnologia da Informação - SISP do Poder Executivo Federal.</w:t>
            </w:r>
          </w:p>
          <w:p w14:paraId="33A9BE19" w14:textId="77777777" w:rsidR="00091C73" w:rsidRDefault="00000000">
            <w:pPr>
              <w:pBdr>
                <w:top w:val="nil"/>
                <w:left w:val="nil"/>
                <w:bottom w:val="nil"/>
                <w:right w:val="nil"/>
                <w:between w:val="nil"/>
              </w:pBdr>
              <w:tabs>
                <w:tab w:val="center" w:pos="4252"/>
                <w:tab w:val="right" w:pos="8504"/>
              </w:tabs>
              <w:spacing w:before="240" w:after="240"/>
              <w:ind w:left="360"/>
              <w:jc w:val="both"/>
              <w:rPr>
                <w:rFonts w:ascii="Palatino Linotype" w:eastAsia="Palatino Linotype" w:hAnsi="Palatino Linotype" w:cs="Palatino Linotype"/>
                <w:b/>
              </w:rPr>
            </w:pPr>
            <w:r>
              <w:rPr>
                <w:rFonts w:ascii="Palatino Linotype" w:eastAsia="Palatino Linotype" w:hAnsi="Palatino Linotype" w:cs="Palatino Linotype"/>
                <w:b/>
              </w:rPr>
              <w:t>Requisitos de garantia, manutenção e assistência técnica</w:t>
            </w:r>
          </w:p>
          <w:p w14:paraId="11EEA033" w14:textId="77777777" w:rsidR="00091C73" w:rsidRDefault="00000000">
            <w:pPr>
              <w:numPr>
                <w:ilvl w:val="0"/>
                <w:numId w:val="16"/>
              </w:numPr>
              <w:pBdr>
                <w:top w:val="nil"/>
                <w:left w:val="nil"/>
                <w:bottom w:val="nil"/>
                <w:right w:val="nil"/>
                <w:between w:val="nil"/>
              </w:pBdr>
              <w:tabs>
                <w:tab w:val="center" w:pos="4252"/>
                <w:tab w:val="right" w:pos="8504"/>
              </w:tabs>
              <w:spacing w:before="28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CONTRATADA disponibilizará, canais para abertura de chamados por:</w:t>
            </w:r>
          </w:p>
          <w:p w14:paraId="0A847336"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Telefone (0800 ou de custo local) e/ou Via Whatsapp;</w:t>
            </w:r>
          </w:p>
          <w:p w14:paraId="16449851"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Sistema web ou e-mail para abertura de chamados.</w:t>
            </w:r>
          </w:p>
          <w:p w14:paraId="609409A8"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 Suporte deverá ser especializado, podendo ser executado remotamente ou localmente dependendo da criticidade ou dificuldade. A avaliação do chamado quanto a criticidade será feita pela CONTRATANTE.</w:t>
            </w:r>
          </w:p>
          <w:p w14:paraId="2A434EA5"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documentação produzida durante a execução dos serviços, seja em papel ou meio eletrônico, será de propriedade da CONTRATANTE e não deverá ser divulgada sem sua expressa autorização.</w:t>
            </w:r>
          </w:p>
          <w:p w14:paraId="732CD6E5"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Assistência técnica, operação e manutenção:</w:t>
            </w:r>
          </w:p>
          <w:p w14:paraId="1A3D0FEC" w14:textId="77777777" w:rsidR="00091C73" w:rsidRDefault="00000000">
            <w:pPr>
              <w:numPr>
                <w:ilvl w:val="1"/>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CONTRATADA deverá fornecer suporte técnico preventivo e reativo, nas seguintes modalidades:</w:t>
            </w:r>
          </w:p>
          <w:p w14:paraId="3398869C" w14:textId="77777777" w:rsidR="00091C73" w:rsidRDefault="00000000">
            <w:pPr>
              <w:numPr>
                <w:ilvl w:val="2"/>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Suporte Remoto – nível 1: serviço de atendimento durante o horário comercial (8h – 18h), em português, aos chamados técnicos, executados via central de help </w:t>
            </w:r>
            <w:proofErr w:type="spellStart"/>
            <w:r>
              <w:rPr>
                <w:rFonts w:ascii="Palatino Linotype" w:eastAsia="Palatino Linotype" w:hAnsi="Palatino Linotype" w:cs="Palatino Linotype"/>
                <w:color w:val="000000"/>
              </w:rPr>
              <w:t>desk</w:t>
            </w:r>
            <w:proofErr w:type="spellEnd"/>
            <w:r>
              <w:rPr>
                <w:rFonts w:ascii="Palatino Linotype" w:eastAsia="Palatino Linotype" w:hAnsi="Palatino Linotype" w:cs="Palatino Linotype"/>
                <w:color w:val="000000"/>
              </w:rPr>
              <w:t>, que tratará da abertura de chamados técnicos e ocorrências relativas, além de executar rotinas simples de atendimento;</w:t>
            </w:r>
          </w:p>
          <w:p w14:paraId="7D70D926" w14:textId="77777777" w:rsidR="00091C73" w:rsidRDefault="00000000">
            <w:pPr>
              <w:numPr>
                <w:ilvl w:val="2"/>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Suporte Local – nível 2: serviço de atendimento local a chamados técnicos críticos, que deverão ser atendidos localmente, por profissional capacitado. Este serviço terá acionamento 10 x 5 (10 horas por dia, 5 dias por semana), das 8h </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 18h;</w:t>
            </w:r>
          </w:p>
          <w:p w14:paraId="6D4775C5" w14:textId="77777777" w:rsidR="00091C73" w:rsidRDefault="00000000">
            <w:pPr>
              <w:numPr>
                <w:ilvl w:val="2"/>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Suporte ao Serviço - desinstalação, reconfiguração ou reinstalação decorrentes de falhas nos ativos ou necessidade no negócio, atualização da versão, correção de defeitos, ajustes e reparos necessários, de acordo com os manuais e as normas técnicas específicas para os recursos utilizados.</w:t>
            </w:r>
          </w:p>
          <w:p w14:paraId="697E0737"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 suporte será realizado sempre que solicitado pela unidade educacional por meio da abertura de chamado técnico diretamente à Contratada via telefone 0800;</w:t>
            </w:r>
          </w:p>
          <w:p w14:paraId="22E7C48A"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Todas as solicitações feitas pelos responsáveis pelas escolas deverão ser registradas pela CONTRATADA em sistema informatizado, disponibilizado pela própria, para acompanhamento e controle da execução dos serviços.</w:t>
            </w:r>
          </w:p>
          <w:p w14:paraId="306BA9C4"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 execução dos serviços que demandarem a interrupção da prestação do serviço de infraestrutura de conectividade somente poderá ser realizada mediante prévia autorização da unidade escolar.</w:t>
            </w:r>
          </w:p>
          <w:p w14:paraId="2D5C908E"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a realização dos serviços de suporte técnico on-site, a UNIDADE ESCOLAR permitirá o acesso dos técnicos habilitados e identificados da CONTRATADA à escola.</w:t>
            </w:r>
          </w:p>
          <w:p w14:paraId="532274F2"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Um chamado técnico somente poderá ser fechado após confirmação do responsável pela escola do término do atendimento.</w:t>
            </w:r>
          </w:p>
          <w:p w14:paraId="6BED4E30" w14:textId="48E3C969"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CONTRATADA, após a realização dos serviços de suporte técnico, deverá apresentar um relatório de visita online (modelo no Anexo </w:t>
            </w:r>
            <w:r w:rsidR="00A9132F">
              <w:rPr>
                <w:rFonts w:ascii="Palatino Linotype" w:eastAsia="Palatino Linotype" w:hAnsi="Palatino Linotype" w:cs="Palatino Linotype"/>
                <w:color w:val="000000"/>
              </w:rPr>
              <w:t>08</w:t>
            </w:r>
            <w:r>
              <w:rPr>
                <w:rFonts w:ascii="Palatino Linotype" w:eastAsia="Palatino Linotype" w:hAnsi="Palatino Linotype" w:cs="Palatino Linotype"/>
                <w:color w:val="000000"/>
              </w:rPr>
              <w:t xml:space="preserve"> do TR), contendo identificação do chamado, data e hora de abertura do chamado, data e hora do início e término do atendimento, identificação do defeito, técnico responsável pela solução, as providências adotadas e outras informações pertinentes.</w:t>
            </w:r>
          </w:p>
          <w:p w14:paraId="09DD8552" w14:textId="77777777" w:rsidR="00091C73" w:rsidRDefault="00000000">
            <w:pPr>
              <w:numPr>
                <w:ilvl w:val="0"/>
                <w:numId w:val="16"/>
              </w:numPr>
              <w:pBdr>
                <w:top w:val="nil"/>
                <w:left w:val="nil"/>
                <w:bottom w:val="nil"/>
                <w:right w:val="nil"/>
                <w:between w:val="nil"/>
              </w:pBdr>
              <w:tabs>
                <w:tab w:val="center" w:pos="4252"/>
                <w:tab w:val="right" w:pos="8504"/>
              </w:tabs>
              <w:spacing w:after="16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 tempo de início e conclusão do atendimento deverá seguir o estabelecido na tabela de classificação de chamados abaixo, não devendo ultrapassar os prazos estabelecidos para as respectivas severidades:</w:t>
            </w:r>
          </w:p>
          <w:p w14:paraId="12505443" w14:textId="77777777" w:rsidR="00091C73" w:rsidRDefault="00000000">
            <w:pPr>
              <w:pBdr>
                <w:top w:val="nil"/>
                <w:left w:val="nil"/>
                <w:bottom w:val="nil"/>
                <w:right w:val="nil"/>
                <w:between w:val="nil"/>
              </w:pBdr>
              <w:spacing w:after="240" w:line="276" w:lineRule="auto"/>
              <w:ind w:left="360"/>
              <w:jc w:val="center"/>
              <w:rPr>
                <w:rFonts w:ascii="Palatino Linotype" w:eastAsia="Palatino Linotype" w:hAnsi="Palatino Linotype" w:cs="Palatino Linotype"/>
                <w:color w:val="FF0000"/>
                <w:sz w:val="20"/>
                <w:szCs w:val="20"/>
              </w:rPr>
            </w:pPr>
            <w:r>
              <w:t xml:space="preserve">     </w:t>
            </w:r>
          </w:p>
          <w:tbl>
            <w:tblPr>
              <w:tblStyle w:val="afffffffffe"/>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770"/>
              <w:gridCol w:w="1110"/>
              <w:gridCol w:w="1440"/>
              <w:gridCol w:w="1440"/>
              <w:gridCol w:w="1440"/>
            </w:tblGrid>
            <w:tr w:rsidR="00091C73" w14:paraId="1E865890" w14:textId="77777777">
              <w:trPr>
                <w:trHeight w:val="2573"/>
              </w:trPr>
              <w:tc>
                <w:tcPr>
                  <w:tcW w:w="14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EBD4E08" w14:textId="77777777" w:rsidR="00091C73" w:rsidRDefault="00091C73">
                  <w:pPr>
                    <w:widowControl w:val="0"/>
                    <w:spacing w:before="240" w:after="240"/>
                    <w:rPr>
                      <w:rFonts w:ascii="Palatino Linotype" w:eastAsia="Palatino Linotype" w:hAnsi="Palatino Linotype" w:cs="Palatino Linotype"/>
                      <w:b/>
                      <w:sz w:val="18"/>
                      <w:szCs w:val="18"/>
                    </w:rPr>
                  </w:pPr>
                </w:p>
                <w:p w14:paraId="2F674B85"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p>
                <w:p w14:paraId="28C8F327"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Severidade</w:t>
                  </w:r>
                </w:p>
              </w:tc>
              <w:tc>
                <w:tcPr>
                  <w:tcW w:w="177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4024DDBC"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p>
                <w:p w14:paraId="615B4279"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p>
                <w:p w14:paraId="0511F93F"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Descrição</w:t>
                  </w:r>
                </w:p>
              </w:tc>
              <w:tc>
                <w:tcPr>
                  <w:tcW w:w="111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1D939ED6"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Tempo de início do atendimento</w:t>
                  </w:r>
                </w:p>
              </w:tc>
              <w:tc>
                <w:tcPr>
                  <w:tcW w:w="144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43412D04"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Tempo de solução para unidades escolares em cidades localizadas até 50 km da capital do Estado</w:t>
                  </w:r>
                </w:p>
              </w:tc>
              <w:tc>
                <w:tcPr>
                  <w:tcW w:w="144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3668D1EA"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Tempo de solução para unidades escolares em cidades localizadas até 150 km da capital do Estado </w:t>
                  </w:r>
                </w:p>
              </w:tc>
              <w:tc>
                <w:tcPr>
                  <w:tcW w:w="144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6E49C137"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Tempo de solução para unidades escolares em cidades localizadas acima de 150km da capital do Estado</w:t>
                  </w:r>
                </w:p>
              </w:tc>
            </w:tr>
            <w:tr w:rsidR="00091C73" w14:paraId="2C7484F4" w14:textId="77777777">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05046"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 – Urgente</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145D9A"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Indisponibilidade dos ativos e identificação de falha na solução com interrupção do serviço em toda a unidade escolar</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57C46C"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04 (quatro) horas</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173728"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08 (oito) horas</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ABBDCA"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12 (doze) horas</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9CDA6E"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24 (vinte e quatro) horas</w:t>
                  </w:r>
                </w:p>
              </w:tc>
            </w:tr>
            <w:tr w:rsidR="00091C73" w14:paraId="159501B6" w14:textId="77777777">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1D5A10"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 – Muito importante</w:t>
                  </w:r>
                </w:p>
                <w:p w14:paraId="3A14CDFD"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4B2F22E6"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Erros ou problemas reincidentes que impactam no acesso aos ativos e conteúdos </w:t>
                  </w:r>
                  <w:r>
                    <w:rPr>
                      <w:rFonts w:ascii="Palatino Linotype" w:eastAsia="Palatino Linotype" w:hAnsi="Palatino Linotype" w:cs="Palatino Linotype"/>
                      <w:sz w:val="18"/>
                      <w:szCs w:val="18"/>
                    </w:rPr>
                    <w:lastRenderedPageBreak/>
                    <w:t>educacionais.</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6A5AB009"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Em até 06 (seis) horas</w:t>
                  </w:r>
                </w:p>
                <w:p w14:paraId="34204B59"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55F75565"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12 (doze) horas</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0C93E926"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24 (vinte e quatro) horas</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21640809"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36 (trinta e seis) horas</w:t>
                  </w:r>
                </w:p>
              </w:tc>
            </w:tr>
            <w:tr w:rsidR="00091C73" w14:paraId="5D683A92" w14:textId="77777777">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6F5EB0"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 – Importante</w:t>
                  </w:r>
                </w:p>
                <w:p w14:paraId="1B9048ED"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094A6E6A"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Reconfiguração de ativos instalados na infraestrutura</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077A8279"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08 (oito) horas</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01EC04A6"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Em até 24 (vinte e quatro) horas </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567AF99E"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48 (quarenta e oito) horas</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46C70DC6"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48 (quarenta e oito) horas</w:t>
                  </w:r>
                </w:p>
              </w:tc>
            </w:tr>
            <w:tr w:rsidR="00091C73" w14:paraId="13A1CADF" w14:textId="77777777">
              <w:trPr>
                <w:trHeight w:val="42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BE47C"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 – Informação</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991CAC"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Consulta técnica, dúvidas em geral, monitoramento e gerenciamento da infraestrutura.</w:t>
                  </w:r>
                </w:p>
              </w:tc>
              <w:tc>
                <w:tcPr>
                  <w:tcW w:w="5430" w:type="dxa"/>
                  <w:gridSpan w:val="4"/>
                  <w:tcMar>
                    <w:top w:w="100" w:type="dxa"/>
                    <w:left w:w="100" w:type="dxa"/>
                    <w:bottom w:w="100" w:type="dxa"/>
                    <w:right w:w="100" w:type="dxa"/>
                  </w:tcMar>
                </w:tcPr>
                <w:p w14:paraId="59EDD218" w14:textId="77777777" w:rsidR="00091C73" w:rsidRDefault="00000000">
                  <w:pPr>
                    <w:widowControl w:val="0"/>
                    <w:pBdr>
                      <w:top w:val="nil"/>
                      <w:left w:val="nil"/>
                      <w:bottom w:val="nil"/>
                      <w:right w:val="nil"/>
                      <w:between w:val="nil"/>
                    </w:pBdr>
                    <w:rPr>
                      <w:rFonts w:ascii="Palatino Linotype" w:eastAsia="Palatino Linotype" w:hAnsi="Palatino Linotype" w:cs="Palatino Linotype"/>
                    </w:rPr>
                  </w:pPr>
                  <w:r>
                    <w:rPr>
                      <w:sz w:val="18"/>
                      <w:szCs w:val="18"/>
                    </w:rPr>
                    <w:t>Suporte Remoto Nível 1</w:t>
                  </w:r>
                </w:p>
              </w:tc>
            </w:tr>
          </w:tbl>
          <w:p w14:paraId="40F092EC" w14:textId="77777777" w:rsidR="00091C73" w:rsidRDefault="00000000">
            <w:pPr>
              <w:tabs>
                <w:tab w:val="center" w:pos="4252"/>
                <w:tab w:val="right" w:pos="8504"/>
              </w:tabs>
              <w:spacing w:before="240" w:after="240"/>
              <w:jc w:val="both"/>
              <w:rPr>
                <w:rFonts w:ascii="Palatino Linotype" w:eastAsia="Palatino Linotype" w:hAnsi="Palatino Linotype" w:cs="Palatino Linotype"/>
                <w:color w:val="FF0000"/>
                <w:sz w:val="20"/>
                <w:szCs w:val="20"/>
              </w:rPr>
            </w:pPr>
            <w:r>
              <w:t xml:space="preserve">     </w:t>
            </w:r>
            <w:r>
              <w:rPr>
                <w:rFonts w:ascii="Palatino Linotype" w:eastAsia="Palatino Linotype" w:hAnsi="Palatino Linotype" w:cs="Palatino Linotype"/>
                <w:color w:val="000000"/>
                <w:sz w:val="20"/>
                <w:szCs w:val="20"/>
              </w:rPr>
              <w:t xml:space="preserve">Tabela 03 </w:t>
            </w:r>
            <w:proofErr w:type="gramStart"/>
            <w:r>
              <w:rPr>
                <w:rFonts w:ascii="Palatino Linotype" w:eastAsia="Palatino Linotype" w:hAnsi="Palatino Linotype" w:cs="Palatino Linotype"/>
                <w:color w:val="000000"/>
                <w:sz w:val="20"/>
                <w:szCs w:val="20"/>
              </w:rPr>
              <w:t>-  Classi</w:t>
            </w:r>
            <w:r>
              <w:rPr>
                <w:rFonts w:ascii="Palatino Linotype" w:eastAsia="Palatino Linotype" w:hAnsi="Palatino Linotype" w:cs="Palatino Linotype"/>
                <w:sz w:val="20"/>
                <w:szCs w:val="20"/>
              </w:rPr>
              <w:t>ficação</w:t>
            </w:r>
            <w:proofErr w:type="gramEnd"/>
            <w:r>
              <w:rPr>
                <w:rFonts w:ascii="Palatino Linotype" w:eastAsia="Palatino Linotype" w:hAnsi="Palatino Linotype" w:cs="Palatino Linotype"/>
                <w:sz w:val="20"/>
                <w:szCs w:val="20"/>
              </w:rPr>
              <w:t xml:space="preserve"> de Chamados </w:t>
            </w:r>
            <w:r>
              <w:rPr>
                <w:rFonts w:ascii="Palatino Linotype" w:eastAsia="Palatino Linotype" w:hAnsi="Palatino Linotype" w:cs="Palatino Linotype"/>
                <w:color w:val="000000"/>
                <w:sz w:val="20"/>
                <w:szCs w:val="20"/>
              </w:rPr>
              <w:t xml:space="preserve">para redes estaduais: </w:t>
            </w:r>
            <w:proofErr w:type="gramStart"/>
            <w:r>
              <w:rPr>
                <w:rFonts w:ascii="Palatino Linotype" w:eastAsia="Palatino Linotype" w:hAnsi="Palatino Linotype" w:cs="Palatino Linotype"/>
                <w:color w:val="FF0000"/>
                <w:sz w:val="20"/>
                <w:szCs w:val="20"/>
              </w:rPr>
              <w:t>[Caso</w:t>
            </w:r>
            <w:proofErr w:type="gramEnd"/>
            <w:r>
              <w:rPr>
                <w:rFonts w:ascii="Palatino Linotype" w:eastAsia="Palatino Linotype" w:hAnsi="Palatino Linotype" w:cs="Palatino Linotype"/>
                <w:color w:val="FF0000"/>
                <w:sz w:val="20"/>
                <w:szCs w:val="20"/>
              </w:rPr>
              <w:t xml:space="preserve"> o estudo seja de uma rede estadual, utilize essa tabela com a sugestão de Acordo de Nível de Serviço]</w:t>
            </w:r>
          </w:p>
          <w:p w14:paraId="68412D44" w14:textId="77777777" w:rsidR="00091C73" w:rsidRDefault="00091C73">
            <w:pPr>
              <w:tabs>
                <w:tab w:val="center" w:pos="4252"/>
                <w:tab w:val="right" w:pos="8504"/>
              </w:tabs>
              <w:spacing w:before="240" w:after="240"/>
              <w:jc w:val="both"/>
              <w:rPr>
                <w:rFonts w:ascii="Palatino Linotype" w:eastAsia="Palatino Linotype" w:hAnsi="Palatino Linotype" w:cs="Palatino Linotype"/>
              </w:rPr>
            </w:pPr>
          </w:p>
          <w:tbl>
            <w:tblPr>
              <w:tblStyle w:val="affffffffff"/>
              <w:tblW w:w="86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370"/>
              <w:gridCol w:w="1530"/>
              <w:gridCol w:w="1665"/>
              <w:gridCol w:w="1650"/>
            </w:tblGrid>
            <w:tr w:rsidR="00091C73" w14:paraId="10AA207E" w14:textId="77777777">
              <w:tc>
                <w:tcPr>
                  <w:tcW w:w="144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7727920" w14:textId="77777777" w:rsidR="00091C73" w:rsidRDefault="00091C73">
                  <w:pPr>
                    <w:widowControl w:val="0"/>
                    <w:spacing w:before="240" w:after="240"/>
                    <w:rPr>
                      <w:rFonts w:ascii="Palatino Linotype" w:eastAsia="Palatino Linotype" w:hAnsi="Palatino Linotype" w:cs="Palatino Linotype"/>
                      <w:b/>
                      <w:sz w:val="18"/>
                      <w:szCs w:val="18"/>
                    </w:rPr>
                  </w:pPr>
                </w:p>
                <w:p w14:paraId="6D9D77EB"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p>
                <w:p w14:paraId="4D0E7485"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Severidade</w:t>
                  </w:r>
                </w:p>
              </w:tc>
              <w:tc>
                <w:tcPr>
                  <w:tcW w:w="237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3E98FFC9"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p>
                <w:p w14:paraId="0E99AA53"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p>
                <w:p w14:paraId="3827DFA2"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Descrição</w:t>
                  </w:r>
                </w:p>
              </w:tc>
              <w:tc>
                <w:tcPr>
                  <w:tcW w:w="153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6CBB2D81"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Tempo de início do atendimento</w:t>
                  </w:r>
                </w:p>
              </w:tc>
              <w:tc>
                <w:tcPr>
                  <w:tcW w:w="1665"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63CD9E07"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Tempo de solução para unidades escolares localizadas num raio de 50 km do centro do Município</w:t>
                  </w:r>
                </w:p>
              </w:tc>
              <w:tc>
                <w:tcPr>
                  <w:tcW w:w="165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62346F99" w14:textId="77777777" w:rsidR="00091C73" w:rsidRDefault="00000000">
                  <w:pPr>
                    <w:widowControl w:val="0"/>
                    <w:spacing w:before="240" w:after="240"/>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Tempo de solução para unidades escolares localizadas num raio superior a 50 km do centro do Município</w:t>
                  </w:r>
                </w:p>
              </w:tc>
            </w:tr>
            <w:tr w:rsidR="00091C73" w14:paraId="3D94294E" w14:textId="77777777">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D486E"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 – Urgente</w:t>
                  </w:r>
                </w:p>
              </w:tc>
              <w:tc>
                <w:tcPr>
                  <w:tcW w:w="23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C088D1"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Indisponibilidade dos ativos e identificação de falha na solução com interrupção do serviço em toda a unidade escolar</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4D8022"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04 (quatro) horas</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3979C2"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08 (oito) horas</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E66A"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12 (doze) horas</w:t>
                  </w:r>
                </w:p>
              </w:tc>
            </w:tr>
            <w:tr w:rsidR="00091C73" w14:paraId="65DBDE0C" w14:textId="77777777">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016309"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 – Muito importante</w:t>
                  </w:r>
                </w:p>
                <w:p w14:paraId="684145C1"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2B1DF620"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Erros ou problemas reincidentes que impactam no acesso aos ativos e conteúdos educacionais.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3777EA84"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06 (seis) horas</w:t>
                  </w:r>
                </w:p>
                <w:p w14:paraId="0E6C88F9"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4CF62B7"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12 (doze) horas</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530AF167"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24 (vinte e quatro) horas</w:t>
                  </w:r>
                </w:p>
              </w:tc>
            </w:tr>
            <w:tr w:rsidR="00091C73" w14:paraId="3D755ED3" w14:textId="77777777">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E26633"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 – Importante</w:t>
                  </w:r>
                </w:p>
                <w:p w14:paraId="0E778554"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1A428FFB"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Reconfiguração de ativos instalados na infraestrutura</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069A46F6"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08 (oito) horas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7A0F660"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Em até 24 (vinte e quatro) horas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518A4C2"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Em até 48 (quarenta e oito) horas</w:t>
                  </w:r>
                </w:p>
              </w:tc>
            </w:tr>
            <w:tr w:rsidR="00091C73" w14:paraId="4BAA99E3" w14:textId="77777777">
              <w:trPr>
                <w:trHeight w:val="42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38EE8"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4 – Informação</w:t>
                  </w:r>
                </w:p>
              </w:tc>
              <w:tc>
                <w:tcPr>
                  <w:tcW w:w="23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4E3459" w14:textId="77777777" w:rsidR="00091C73" w:rsidRDefault="00000000">
                  <w:pPr>
                    <w:widowControl w:val="0"/>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Consulta técnica, dúvidas em geral, monitoramento e gerenciamento da infraestrutura.</w:t>
                  </w:r>
                </w:p>
              </w:tc>
              <w:tc>
                <w:tcPr>
                  <w:tcW w:w="4845" w:type="dxa"/>
                  <w:gridSpan w:val="3"/>
                  <w:tcMar>
                    <w:top w:w="100" w:type="dxa"/>
                    <w:left w:w="100" w:type="dxa"/>
                    <w:bottom w:w="100" w:type="dxa"/>
                    <w:right w:w="100" w:type="dxa"/>
                  </w:tcMar>
                </w:tcPr>
                <w:p w14:paraId="223AFA8C" w14:textId="77777777" w:rsidR="00091C73" w:rsidRDefault="00000000">
                  <w:pPr>
                    <w:widowControl w:val="0"/>
                    <w:rPr>
                      <w:rFonts w:ascii="Palatino Linotype" w:eastAsia="Palatino Linotype" w:hAnsi="Palatino Linotype" w:cs="Palatino Linotype"/>
                    </w:rPr>
                  </w:pPr>
                  <w:r>
                    <w:rPr>
                      <w:sz w:val="18"/>
                      <w:szCs w:val="18"/>
                    </w:rPr>
                    <w:t>Suporte Remoto Nível 1</w:t>
                  </w:r>
                </w:p>
              </w:tc>
            </w:tr>
          </w:tbl>
          <w:p w14:paraId="6ADE68D0" w14:textId="77777777" w:rsidR="00091C73" w:rsidRDefault="00091C73">
            <w:pPr>
              <w:pBdr>
                <w:top w:val="nil"/>
                <w:left w:val="nil"/>
                <w:bottom w:val="nil"/>
                <w:right w:val="nil"/>
                <w:between w:val="nil"/>
              </w:pBdr>
              <w:spacing w:line="276" w:lineRule="auto"/>
              <w:ind w:left="360"/>
              <w:jc w:val="both"/>
              <w:rPr>
                <w:rFonts w:ascii="Palatino Linotype" w:eastAsia="Palatino Linotype" w:hAnsi="Palatino Linotype" w:cs="Palatino Linotype"/>
              </w:rPr>
            </w:pPr>
          </w:p>
          <w:p w14:paraId="7167DB1C" w14:textId="77777777" w:rsidR="00091C73" w:rsidRDefault="00000000">
            <w:pPr>
              <w:pBdr>
                <w:top w:val="nil"/>
                <w:left w:val="nil"/>
                <w:bottom w:val="nil"/>
                <w:right w:val="nil"/>
                <w:between w:val="nil"/>
              </w:pBdr>
              <w:spacing w:line="276" w:lineRule="auto"/>
              <w:ind w:left="360"/>
              <w:jc w:val="both"/>
              <w:rPr>
                <w:rFonts w:ascii="Palatino Linotype" w:eastAsia="Palatino Linotype" w:hAnsi="Palatino Linotype" w:cs="Palatino Linotype"/>
                <w:color w:val="FF0000"/>
                <w:sz w:val="20"/>
                <w:szCs w:val="20"/>
              </w:rPr>
            </w:pPr>
            <w:r>
              <w:t xml:space="preserve">     </w:t>
            </w:r>
            <w:r>
              <w:rPr>
                <w:rFonts w:ascii="Palatino Linotype" w:eastAsia="Palatino Linotype" w:hAnsi="Palatino Linotype" w:cs="Palatino Linotype"/>
                <w:sz w:val="20"/>
                <w:szCs w:val="20"/>
              </w:rPr>
              <w:t xml:space="preserve">Tabela 04 </w:t>
            </w:r>
            <w:proofErr w:type="gramStart"/>
            <w:r>
              <w:rPr>
                <w:rFonts w:ascii="Palatino Linotype" w:eastAsia="Palatino Linotype" w:hAnsi="Palatino Linotype" w:cs="Palatino Linotype"/>
                <w:sz w:val="20"/>
                <w:szCs w:val="20"/>
              </w:rPr>
              <w:t>-  Classificação</w:t>
            </w:r>
            <w:proofErr w:type="gramEnd"/>
            <w:r>
              <w:rPr>
                <w:rFonts w:ascii="Palatino Linotype" w:eastAsia="Palatino Linotype" w:hAnsi="Palatino Linotype" w:cs="Palatino Linotype"/>
                <w:sz w:val="20"/>
                <w:szCs w:val="20"/>
              </w:rPr>
              <w:t xml:space="preserve"> de Chamados para redes</w:t>
            </w:r>
            <w:r>
              <w:rPr>
                <w:rFonts w:ascii="Palatino Linotype" w:eastAsia="Palatino Linotype" w:hAnsi="Palatino Linotype" w:cs="Palatino Linotype"/>
                <w:color w:val="000000"/>
                <w:sz w:val="20"/>
                <w:szCs w:val="20"/>
              </w:rPr>
              <w:t xml:space="preserve"> municipais: </w:t>
            </w:r>
            <w:proofErr w:type="gramStart"/>
            <w:r>
              <w:rPr>
                <w:rFonts w:ascii="Palatino Linotype" w:eastAsia="Palatino Linotype" w:hAnsi="Palatino Linotype" w:cs="Palatino Linotype"/>
                <w:color w:val="FF0000"/>
                <w:sz w:val="20"/>
                <w:szCs w:val="20"/>
              </w:rPr>
              <w:t>[Caso</w:t>
            </w:r>
            <w:proofErr w:type="gramEnd"/>
            <w:r>
              <w:rPr>
                <w:rFonts w:ascii="Palatino Linotype" w:eastAsia="Palatino Linotype" w:hAnsi="Palatino Linotype" w:cs="Palatino Linotype"/>
                <w:color w:val="FF0000"/>
                <w:sz w:val="20"/>
                <w:szCs w:val="20"/>
              </w:rPr>
              <w:t xml:space="preserve"> o estudo seja de uma rede municipal, utilize essa tabela com a sugestão de Acordo de Nível de Serviço]</w:t>
            </w:r>
          </w:p>
          <w:p w14:paraId="384DC293" w14:textId="77777777" w:rsidR="00091C73" w:rsidRDefault="00091C73">
            <w:pPr>
              <w:pBdr>
                <w:top w:val="nil"/>
                <w:left w:val="nil"/>
                <w:bottom w:val="nil"/>
                <w:right w:val="nil"/>
                <w:between w:val="nil"/>
              </w:pBdr>
              <w:spacing w:line="276" w:lineRule="auto"/>
              <w:ind w:left="360"/>
              <w:jc w:val="both"/>
              <w:rPr>
                <w:rFonts w:ascii="Palatino Linotype" w:eastAsia="Palatino Linotype" w:hAnsi="Palatino Linotype" w:cs="Palatino Linotype"/>
              </w:rPr>
            </w:pPr>
          </w:p>
          <w:p w14:paraId="1A2E4F8E" w14:textId="77777777" w:rsidR="00091C73" w:rsidRDefault="00000000">
            <w:pPr>
              <w:numPr>
                <w:ilvl w:val="0"/>
                <w:numId w:val="16"/>
              </w:numPr>
              <w:pBdr>
                <w:top w:val="nil"/>
                <w:left w:val="nil"/>
                <w:bottom w:val="nil"/>
                <w:right w:val="nil"/>
                <w:between w:val="nil"/>
              </w:pBdr>
              <w:tabs>
                <w:tab w:val="center" w:pos="4252"/>
                <w:tab w:val="right" w:pos="8504"/>
              </w:tabs>
              <w:spacing w:before="28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Em casos de dificuldades comprovadas de deslocamento e/ou acesso às escolas, tais como desastres naturais e/ou imprevistos que possam interromper os acessos até </w:t>
            </w:r>
            <w:proofErr w:type="gramStart"/>
            <w:r>
              <w:rPr>
                <w:rFonts w:ascii="Palatino Linotype" w:eastAsia="Palatino Linotype" w:hAnsi="Palatino Linotype" w:cs="Palatino Linotype"/>
                <w:color w:val="000000"/>
              </w:rPr>
              <w:t>as mesmas</w:t>
            </w:r>
            <w:proofErr w:type="gramEnd"/>
            <w:r>
              <w:rPr>
                <w:rFonts w:ascii="Palatino Linotype" w:eastAsia="Palatino Linotype" w:hAnsi="Palatino Linotype" w:cs="Palatino Linotype"/>
                <w:color w:val="000000"/>
              </w:rPr>
              <w:t>, a CONTRATADA deverá avaliar caso a caso e negociar a melhor estratégia de atendimento e resolução do incidente em conjunto com a CONTRATANTE. Nesses casos específicos o Acordo de Nível de Serviço (ANS) poderá, portanto, ser adaptado de acordo com cada situação.</w:t>
            </w:r>
          </w:p>
          <w:p w14:paraId="7DAEBF5E"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 tempo de início de atendimento será contabilizado a partir da abertura do chamado;</w:t>
            </w:r>
          </w:p>
          <w:p w14:paraId="33F06F9C"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 tempo de solução será contabilizado a partir do início do atendimento ou, nos casos </w:t>
            </w:r>
            <w:proofErr w:type="gramStart"/>
            <w:r>
              <w:rPr>
                <w:rFonts w:ascii="Palatino Linotype" w:eastAsia="Palatino Linotype" w:hAnsi="Palatino Linotype" w:cs="Palatino Linotype"/>
                <w:color w:val="000000"/>
              </w:rPr>
              <w:t>onde</w:t>
            </w:r>
            <w:proofErr w:type="gramEnd"/>
            <w:r>
              <w:rPr>
                <w:rFonts w:ascii="Palatino Linotype" w:eastAsia="Palatino Linotype" w:hAnsi="Palatino Linotype" w:cs="Palatino Linotype"/>
                <w:color w:val="000000"/>
              </w:rPr>
              <w:t xml:space="preserve"> o prazo do início de atendimento não foi cumprido, do prazo máximo para início do atendimento;</w:t>
            </w:r>
          </w:p>
          <w:p w14:paraId="29F69442" w14:textId="23DECEF3"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 serviço de sustentação, manutenção e operação da solução deverá ser fornecida e contada a partir da data de emissão do Termo de Aceite do serviço (Anexo</w:t>
            </w:r>
            <w:r w:rsidR="00A9132F">
              <w:rPr>
                <w:rFonts w:ascii="Palatino Linotype" w:eastAsia="Palatino Linotype" w:hAnsi="Palatino Linotype" w:cs="Palatino Linotype"/>
                <w:color w:val="000000"/>
              </w:rPr>
              <w:t xml:space="preserve">s 09 e 10 </w:t>
            </w:r>
            <w:r>
              <w:rPr>
                <w:rFonts w:ascii="Palatino Linotype" w:eastAsia="Palatino Linotype" w:hAnsi="Palatino Linotype" w:cs="Palatino Linotype"/>
                <w:color w:val="000000"/>
              </w:rPr>
              <w:t>do TR), contemplando manutenção preventiva e corretiva, incluindo atualização de versões, assim como suporte técnico para todos os softwares contratados.</w:t>
            </w:r>
          </w:p>
          <w:p w14:paraId="73A2609F"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Os pagamentos pela prestação de serviços serão proporcionais ao cumprimento das metas determinadas neste ANS, conforme os valores estabelecidos nos respectivos indicadores. </w:t>
            </w:r>
          </w:p>
          <w:p w14:paraId="376199E4"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Caso o prestador de serviço não consiga cumprir mais de uma das metas estabelecidas nos indicadores, para fins de glosa será considerado aquele de maior percentual.</w:t>
            </w:r>
          </w:p>
          <w:p w14:paraId="3659897C"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 descumprimento de metas acima dos índices estabelecidos nos Indicadores será considerado como inexecução parcial do contrato e sujeitará a prestadora do serviço à correspondente sanção administrativa. </w:t>
            </w:r>
          </w:p>
          <w:p w14:paraId="23FC22BB"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reincidência no descumprimento das metas de que trata esta cláusula será considerada como inexecução total do contrato, e sujeitará a prestadora do serviço à correspondente sanção administrativa, sendo motivo para rescisão contratual. </w:t>
            </w:r>
          </w:p>
          <w:p w14:paraId="1ACD1AC1"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ocorrência de fatores fora do controle do prestador de serviço, que possam interferir no atendimento das metas, deverá ser imediatamente e formalmente comunicada ao CONTRATANTE. </w:t>
            </w:r>
          </w:p>
          <w:p w14:paraId="49882824" w14:textId="77777777" w:rsidR="00091C73" w:rsidRDefault="00000000">
            <w:pPr>
              <w:numPr>
                <w:ilvl w:val="0"/>
                <w:numId w:val="16"/>
              </w:numPr>
              <w:pBdr>
                <w:top w:val="nil"/>
                <w:left w:val="nil"/>
                <w:bottom w:val="nil"/>
                <w:right w:val="nil"/>
                <w:between w:val="nil"/>
              </w:pBdr>
              <w:tabs>
                <w:tab w:val="center" w:pos="4252"/>
                <w:tab w:val="right" w:pos="8504"/>
              </w:tabs>
              <w:spacing w:after="16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Ficam estabelecidos os seguintes indicadores:</w:t>
            </w:r>
          </w:p>
          <w:p w14:paraId="0778D89B" w14:textId="77777777" w:rsidR="00091C73" w:rsidRDefault="00091C73">
            <w:pPr>
              <w:pBdr>
                <w:top w:val="nil"/>
                <w:left w:val="nil"/>
                <w:bottom w:val="nil"/>
                <w:right w:val="nil"/>
                <w:between w:val="nil"/>
              </w:pBdr>
              <w:spacing w:after="240" w:line="276" w:lineRule="auto"/>
              <w:ind w:left="360"/>
              <w:jc w:val="center"/>
              <w:rPr>
                <w:rFonts w:ascii="Palatino Linotype" w:eastAsia="Palatino Linotype" w:hAnsi="Palatino Linotype" w:cs="Palatino Linotype"/>
                <w:sz w:val="20"/>
                <w:szCs w:val="20"/>
              </w:rPr>
            </w:pPr>
          </w:p>
          <w:tbl>
            <w:tblPr>
              <w:tblStyle w:val="affffffffff0"/>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68"/>
              <w:gridCol w:w="3261"/>
            </w:tblGrid>
            <w:tr w:rsidR="00091C73" w14:paraId="07C2D896" w14:textId="77777777">
              <w:trPr>
                <w:jc w:val="center"/>
              </w:trPr>
              <w:tc>
                <w:tcPr>
                  <w:tcW w:w="8359" w:type="dxa"/>
                  <w:gridSpan w:val="3"/>
                  <w:shd w:val="clear" w:color="auto" w:fill="B8CCE4"/>
                </w:tcPr>
                <w:p w14:paraId="421A5886" w14:textId="77777777" w:rsidR="00091C73" w:rsidRDefault="00000000">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Indicador 1</w:t>
                  </w:r>
                </w:p>
              </w:tc>
            </w:tr>
            <w:tr w:rsidR="00091C73" w14:paraId="491DCCA3" w14:textId="77777777">
              <w:trPr>
                <w:jc w:val="center"/>
              </w:trPr>
              <w:tc>
                <w:tcPr>
                  <w:tcW w:w="8359" w:type="dxa"/>
                  <w:gridSpan w:val="3"/>
                </w:tcPr>
                <w:p w14:paraId="58FBA60B" w14:textId="77777777" w:rsidR="00091C73" w:rsidRDefault="000000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Prazo para início de atendimento</w:t>
                  </w:r>
                </w:p>
              </w:tc>
            </w:tr>
            <w:tr w:rsidR="00091C73" w14:paraId="072E6D8A" w14:textId="77777777">
              <w:trPr>
                <w:jc w:val="center"/>
              </w:trPr>
              <w:tc>
                <w:tcPr>
                  <w:tcW w:w="2830" w:type="dxa"/>
                  <w:shd w:val="clear" w:color="auto" w:fill="B8CCE4"/>
                </w:tcPr>
                <w:p w14:paraId="17405E7C" w14:textId="77777777" w:rsidR="00091C73" w:rsidRDefault="00000000">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Item</w:t>
                  </w:r>
                </w:p>
              </w:tc>
              <w:tc>
                <w:tcPr>
                  <w:tcW w:w="5529" w:type="dxa"/>
                  <w:gridSpan w:val="2"/>
                  <w:shd w:val="clear" w:color="auto" w:fill="B8CCE4"/>
                </w:tcPr>
                <w:p w14:paraId="1B7589A6" w14:textId="77777777" w:rsidR="00091C73" w:rsidRDefault="00000000">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Descrição</w:t>
                  </w:r>
                </w:p>
              </w:tc>
            </w:tr>
            <w:tr w:rsidR="00091C73" w14:paraId="4DDBFFAC" w14:textId="77777777">
              <w:trPr>
                <w:jc w:val="center"/>
              </w:trPr>
              <w:tc>
                <w:tcPr>
                  <w:tcW w:w="2830" w:type="dxa"/>
                </w:tcPr>
                <w:p w14:paraId="1B2CFE82" w14:textId="77777777" w:rsidR="00091C73" w:rsidRDefault="00000000">
                  <w:pPr>
                    <w:tabs>
                      <w:tab w:val="left" w:pos="570"/>
                    </w:tabs>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Finalidade</w:t>
                  </w:r>
                </w:p>
              </w:tc>
              <w:tc>
                <w:tcPr>
                  <w:tcW w:w="5529" w:type="dxa"/>
                  <w:gridSpan w:val="2"/>
                </w:tcPr>
                <w:p w14:paraId="282C7D9F"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 xml:space="preserve">Garantir que a contratada iniciou o atendimento do problema reportado e os procedimentos de resolução </w:t>
                  </w:r>
                  <w:proofErr w:type="gramStart"/>
                  <w:r>
                    <w:rPr>
                      <w:rFonts w:ascii="Palatino Linotype" w:eastAsia="Palatino Linotype" w:hAnsi="Palatino Linotype" w:cs="Palatino Linotype"/>
                    </w:rPr>
                    <w:t>do mesmo</w:t>
                  </w:r>
                  <w:proofErr w:type="gramEnd"/>
                  <w:r>
                    <w:rPr>
                      <w:rFonts w:ascii="Palatino Linotype" w:eastAsia="Palatino Linotype" w:hAnsi="Palatino Linotype" w:cs="Palatino Linotype"/>
                    </w:rPr>
                    <w:t>.</w:t>
                  </w:r>
                </w:p>
              </w:tc>
            </w:tr>
            <w:tr w:rsidR="00091C73" w14:paraId="73552651" w14:textId="77777777">
              <w:trPr>
                <w:jc w:val="center"/>
              </w:trPr>
              <w:tc>
                <w:tcPr>
                  <w:tcW w:w="2830" w:type="dxa"/>
                  <w:vMerge w:val="restart"/>
                </w:tcPr>
                <w:p w14:paraId="0BEC4B32" w14:textId="77777777" w:rsidR="00091C73" w:rsidRDefault="00091C73">
                  <w:pPr>
                    <w:spacing w:line="360" w:lineRule="auto"/>
                    <w:jc w:val="center"/>
                    <w:rPr>
                      <w:rFonts w:ascii="Palatino Linotype" w:eastAsia="Palatino Linotype" w:hAnsi="Palatino Linotype" w:cs="Palatino Linotype"/>
                    </w:rPr>
                  </w:pPr>
                </w:p>
                <w:p w14:paraId="030D6B40" w14:textId="77777777" w:rsidR="00091C73" w:rsidRDefault="00091C73">
                  <w:pPr>
                    <w:spacing w:line="360" w:lineRule="auto"/>
                    <w:jc w:val="center"/>
                    <w:rPr>
                      <w:rFonts w:ascii="Palatino Linotype" w:eastAsia="Palatino Linotype" w:hAnsi="Palatino Linotype" w:cs="Palatino Linotype"/>
                    </w:rPr>
                  </w:pPr>
                </w:p>
                <w:p w14:paraId="34D81E90"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Metas a cumprir</w:t>
                  </w:r>
                </w:p>
              </w:tc>
              <w:tc>
                <w:tcPr>
                  <w:tcW w:w="2268" w:type="dxa"/>
                </w:tcPr>
                <w:p w14:paraId="62194983" w14:textId="77777777" w:rsidR="00091C73" w:rsidRDefault="000000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Severidade</w:t>
                  </w:r>
                </w:p>
              </w:tc>
              <w:tc>
                <w:tcPr>
                  <w:tcW w:w="3261" w:type="dxa"/>
                </w:tcPr>
                <w:p w14:paraId="7F261734" w14:textId="77777777" w:rsidR="00091C73" w:rsidRDefault="00000000">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Tempo Máximo para atendimento</w:t>
                  </w:r>
                </w:p>
              </w:tc>
            </w:tr>
            <w:tr w:rsidR="00091C73" w14:paraId="22EDA0D9" w14:textId="77777777">
              <w:trPr>
                <w:jc w:val="center"/>
              </w:trPr>
              <w:tc>
                <w:tcPr>
                  <w:tcW w:w="2830" w:type="dxa"/>
                  <w:vMerge/>
                </w:tcPr>
                <w:p w14:paraId="24ABD828"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268" w:type="dxa"/>
                </w:tcPr>
                <w:p w14:paraId="6F902B34"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1 – </w:t>
                  </w:r>
                  <w:proofErr w:type="gramStart"/>
                  <w:r>
                    <w:rPr>
                      <w:rFonts w:ascii="Palatino Linotype" w:eastAsia="Palatino Linotype" w:hAnsi="Palatino Linotype" w:cs="Palatino Linotype"/>
                    </w:rPr>
                    <w:t>urgente</w:t>
                  </w:r>
                  <w:proofErr w:type="gramEnd"/>
                </w:p>
              </w:tc>
              <w:tc>
                <w:tcPr>
                  <w:tcW w:w="3261" w:type="dxa"/>
                  <w:vMerge w:val="restart"/>
                </w:tcPr>
                <w:p w14:paraId="08D65E55"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Prazos de atendimento estão estabelecidos na tabela XX deste TR, de acordo com a localização geográfica das escolas</w:t>
                  </w:r>
                </w:p>
              </w:tc>
            </w:tr>
            <w:tr w:rsidR="00091C73" w14:paraId="5CA073A6" w14:textId="77777777">
              <w:trPr>
                <w:jc w:val="center"/>
              </w:trPr>
              <w:tc>
                <w:tcPr>
                  <w:tcW w:w="2830" w:type="dxa"/>
                  <w:vMerge/>
                </w:tcPr>
                <w:p w14:paraId="114060A1"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268" w:type="dxa"/>
                </w:tcPr>
                <w:p w14:paraId="6DC7B203"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2 – </w:t>
                  </w:r>
                  <w:proofErr w:type="gramStart"/>
                  <w:r>
                    <w:rPr>
                      <w:rFonts w:ascii="Palatino Linotype" w:eastAsia="Palatino Linotype" w:hAnsi="Palatino Linotype" w:cs="Palatino Linotype"/>
                    </w:rPr>
                    <w:t>muito</w:t>
                  </w:r>
                  <w:proofErr w:type="gramEnd"/>
                  <w:r>
                    <w:rPr>
                      <w:rFonts w:ascii="Palatino Linotype" w:eastAsia="Palatino Linotype" w:hAnsi="Palatino Linotype" w:cs="Palatino Linotype"/>
                    </w:rPr>
                    <w:t xml:space="preserve"> importante</w:t>
                  </w:r>
                </w:p>
              </w:tc>
              <w:tc>
                <w:tcPr>
                  <w:tcW w:w="3261" w:type="dxa"/>
                  <w:vMerge/>
                </w:tcPr>
                <w:p w14:paraId="21051FC4"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091C73" w14:paraId="79C3C759" w14:textId="77777777">
              <w:trPr>
                <w:jc w:val="center"/>
              </w:trPr>
              <w:tc>
                <w:tcPr>
                  <w:tcW w:w="2830" w:type="dxa"/>
                  <w:vMerge/>
                </w:tcPr>
                <w:p w14:paraId="12819228"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268" w:type="dxa"/>
                </w:tcPr>
                <w:p w14:paraId="0FD0BCC2"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3 – </w:t>
                  </w:r>
                  <w:proofErr w:type="gramStart"/>
                  <w:r>
                    <w:rPr>
                      <w:rFonts w:ascii="Palatino Linotype" w:eastAsia="Palatino Linotype" w:hAnsi="Palatino Linotype" w:cs="Palatino Linotype"/>
                    </w:rPr>
                    <w:t>importante</w:t>
                  </w:r>
                  <w:proofErr w:type="gramEnd"/>
                </w:p>
              </w:tc>
              <w:tc>
                <w:tcPr>
                  <w:tcW w:w="3261" w:type="dxa"/>
                  <w:vMerge/>
                </w:tcPr>
                <w:p w14:paraId="55E6291B"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091C73" w14:paraId="405D59EB" w14:textId="77777777">
              <w:trPr>
                <w:jc w:val="center"/>
              </w:trPr>
              <w:tc>
                <w:tcPr>
                  <w:tcW w:w="2830" w:type="dxa"/>
                  <w:vMerge/>
                </w:tcPr>
                <w:p w14:paraId="66C399AA"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268" w:type="dxa"/>
                </w:tcPr>
                <w:p w14:paraId="78EB042B"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 xml:space="preserve">4 - </w:t>
                  </w:r>
                  <w:proofErr w:type="gramStart"/>
                  <w:r>
                    <w:rPr>
                      <w:rFonts w:ascii="Palatino Linotype" w:eastAsia="Palatino Linotype" w:hAnsi="Palatino Linotype" w:cs="Palatino Linotype"/>
                    </w:rPr>
                    <w:t>informação</w:t>
                  </w:r>
                  <w:proofErr w:type="gramEnd"/>
                </w:p>
              </w:tc>
              <w:tc>
                <w:tcPr>
                  <w:tcW w:w="3261" w:type="dxa"/>
                  <w:vMerge/>
                </w:tcPr>
                <w:p w14:paraId="6B0BD7A9"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091C73" w14:paraId="4A82DE84" w14:textId="77777777">
              <w:trPr>
                <w:jc w:val="center"/>
              </w:trPr>
              <w:tc>
                <w:tcPr>
                  <w:tcW w:w="2830" w:type="dxa"/>
                </w:tcPr>
                <w:p w14:paraId="584F5906"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Critérios de medição</w:t>
                  </w:r>
                </w:p>
              </w:tc>
              <w:tc>
                <w:tcPr>
                  <w:tcW w:w="5529" w:type="dxa"/>
                  <w:gridSpan w:val="2"/>
                </w:tcPr>
                <w:p w14:paraId="77170E0C"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Tempo decorrido entre a abertura do chamado, efetuada por representante da Contratante, e o início do atendimento do chamado, caracterizado pela mudança do status do chamado para “em atendimento”.</w:t>
                  </w:r>
                </w:p>
              </w:tc>
            </w:tr>
            <w:tr w:rsidR="00091C73" w14:paraId="4499A75B" w14:textId="77777777">
              <w:trPr>
                <w:jc w:val="center"/>
              </w:trPr>
              <w:tc>
                <w:tcPr>
                  <w:tcW w:w="2830" w:type="dxa"/>
                </w:tcPr>
                <w:p w14:paraId="199F470C"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Instrumentos de medição</w:t>
                  </w:r>
                </w:p>
              </w:tc>
              <w:tc>
                <w:tcPr>
                  <w:tcW w:w="5529" w:type="dxa"/>
                  <w:gridSpan w:val="2"/>
                </w:tcPr>
                <w:p w14:paraId="0E7549B7"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Sistema informatizado de registro de requisitos</w:t>
                  </w:r>
                </w:p>
              </w:tc>
            </w:tr>
            <w:tr w:rsidR="00091C73" w14:paraId="1185E2E1" w14:textId="77777777">
              <w:trPr>
                <w:jc w:val="center"/>
              </w:trPr>
              <w:tc>
                <w:tcPr>
                  <w:tcW w:w="2830" w:type="dxa"/>
                </w:tcPr>
                <w:p w14:paraId="55B61889"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Formas de acompanhamento</w:t>
                  </w:r>
                </w:p>
              </w:tc>
              <w:tc>
                <w:tcPr>
                  <w:tcW w:w="5529" w:type="dxa"/>
                  <w:gridSpan w:val="2"/>
                </w:tcPr>
                <w:p w14:paraId="45D82EBD"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Pelo sistema</w:t>
                  </w:r>
                </w:p>
              </w:tc>
            </w:tr>
            <w:tr w:rsidR="00091C73" w14:paraId="06BC391E" w14:textId="77777777">
              <w:trPr>
                <w:jc w:val="center"/>
              </w:trPr>
              <w:tc>
                <w:tcPr>
                  <w:tcW w:w="2830" w:type="dxa"/>
                </w:tcPr>
                <w:p w14:paraId="585D7986"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Periodicidade</w:t>
                  </w:r>
                </w:p>
              </w:tc>
              <w:tc>
                <w:tcPr>
                  <w:tcW w:w="5529" w:type="dxa"/>
                  <w:gridSpan w:val="2"/>
                </w:tcPr>
                <w:p w14:paraId="150BF4D5"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Mensal</w:t>
                  </w:r>
                </w:p>
              </w:tc>
            </w:tr>
            <w:tr w:rsidR="00091C73" w14:paraId="52228264" w14:textId="77777777">
              <w:trPr>
                <w:jc w:val="center"/>
              </w:trPr>
              <w:tc>
                <w:tcPr>
                  <w:tcW w:w="2830" w:type="dxa"/>
                  <w:vMerge w:val="restart"/>
                </w:tcPr>
                <w:p w14:paraId="7DE7EE0A" w14:textId="77777777" w:rsidR="00091C73" w:rsidRDefault="00091C73">
                  <w:pPr>
                    <w:rPr>
                      <w:rFonts w:ascii="Palatino Linotype" w:eastAsia="Palatino Linotype" w:hAnsi="Palatino Linotype" w:cs="Palatino Linotype"/>
                    </w:rPr>
                  </w:pPr>
                </w:p>
                <w:p w14:paraId="45A3F409"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Mecanismo de cálculo</w:t>
                  </w:r>
                </w:p>
              </w:tc>
              <w:tc>
                <w:tcPr>
                  <w:tcW w:w="5529" w:type="dxa"/>
                  <w:gridSpan w:val="2"/>
                </w:tcPr>
                <w:p w14:paraId="3DD5E798" w14:textId="77777777" w:rsidR="00091C73" w:rsidRDefault="00000000">
                  <w:pPr>
                    <w:jc w:val="both"/>
                    <w:rPr>
                      <w:rFonts w:ascii="Palatino Linotype" w:eastAsia="Palatino Linotype" w:hAnsi="Palatino Linotype" w:cs="Palatino Linotype"/>
                    </w:rPr>
                  </w:pPr>
                  <w:r>
                    <w:rPr>
                      <w:rFonts w:ascii="Palatino Linotype" w:eastAsia="Palatino Linotype" w:hAnsi="Palatino Linotype" w:cs="Palatino Linotype"/>
                    </w:rPr>
                    <w:t xml:space="preserve">Cada comunicação será registrada e valorada individualmente </w:t>
                  </w:r>
                </w:p>
              </w:tc>
            </w:tr>
            <w:tr w:rsidR="00091C73" w14:paraId="692E45BC" w14:textId="77777777">
              <w:trPr>
                <w:jc w:val="center"/>
              </w:trPr>
              <w:tc>
                <w:tcPr>
                  <w:tcW w:w="2830" w:type="dxa"/>
                  <w:vMerge/>
                </w:tcPr>
                <w:p w14:paraId="10F11DCF"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529" w:type="dxa"/>
                  <w:gridSpan w:val="2"/>
                </w:tcPr>
                <w:p w14:paraId="0D113BC2" w14:textId="77777777" w:rsidR="00091C73" w:rsidRDefault="00000000">
                  <w:pPr>
                    <w:jc w:val="both"/>
                    <w:rPr>
                      <w:rFonts w:ascii="Palatino Linotype" w:eastAsia="Palatino Linotype" w:hAnsi="Palatino Linotype" w:cs="Palatino Linotype"/>
                    </w:rPr>
                  </w:pPr>
                  <w:r>
                    <w:rPr>
                      <w:rFonts w:ascii="Palatino Linotype" w:eastAsia="Palatino Linotype" w:hAnsi="Palatino Linotype" w:cs="Palatino Linotype"/>
                    </w:rPr>
                    <w:t>Cálculo do índice: tempo utilizado para solução / tempo máximo para solução = X</w:t>
                  </w:r>
                </w:p>
              </w:tc>
            </w:tr>
            <w:tr w:rsidR="00091C73" w14:paraId="755511C8" w14:textId="77777777">
              <w:trPr>
                <w:jc w:val="center"/>
              </w:trPr>
              <w:tc>
                <w:tcPr>
                  <w:tcW w:w="2830" w:type="dxa"/>
                </w:tcPr>
                <w:p w14:paraId="2F362958"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Início da vigência</w:t>
                  </w:r>
                </w:p>
              </w:tc>
              <w:tc>
                <w:tcPr>
                  <w:tcW w:w="5529" w:type="dxa"/>
                  <w:gridSpan w:val="2"/>
                </w:tcPr>
                <w:p w14:paraId="4BDCEBF6" w14:textId="77777777" w:rsidR="00091C73" w:rsidRDefault="00000000">
                  <w:pPr>
                    <w:jc w:val="both"/>
                    <w:rPr>
                      <w:rFonts w:ascii="Palatino Linotype" w:eastAsia="Palatino Linotype" w:hAnsi="Palatino Linotype" w:cs="Palatino Linotype"/>
                    </w:rPr>
                  </w:pPr>
                  <w:r>
                    <w:rPr>
                      <w:rFonts w:ascii="Palatino Linotype" w:eastAsia="Palatino Linotype" w:hAnsi="Palatino Linotype" w:cs="Palatino Linotype"/>
                    </w:rPr>
                    <w:t>Data da assinatura do Contrato</w:t>
                  </w:r>
                </w:p>
              </w:tc>
            </w:tr>
            <w:tr w:rsidR="00091C73" w14:paraId="214B768C" w14:textId="77777777">
              <w:trPr>
                <w:jc w:val="center"/>
              </w:trPr>
              <w:tc>
                <w:tcPr>
                  <w:tcW w:w="2830" w:type="dxa"/>
                  <w:vMerge w:val="restart"/>
                </w:tcPr>
                <w:p w14:paraId="5B98288E" w14:textId="77777777" w:rsidR="00091C73" w:rsidRDefault="00000000">
                  <w:pPr>
                    <w:rPr>
                      <w:rFonts w:ascii="Palatino Linotype" w:eastAsia="Palatino Linotype" w:hAnsi="Palatino Linotype" w:cs="Palatino Linotype"/>
                    </w:rPr>
                  </w:pPr>
                  <w:r>
                    <w:rPr>
                      <w:rFonts w:ascii="Palatino Linotype" w:eastAsia="Palatino Linotype" w:hAnsi="Palatino Linotype" w:cs="Palatino Linotype"/>
                    </w:rPr>
                    <w:t>Faixas de ajuste no pagamento</w:t>
                  </w:r>
                </w:p>
              </w:tc>
              <w:tc>
                <w:tcPr>
                  <w:tcW w:w="5529" w:type="dxa"/>
                  <w:gridSpan w:val="2"/>
                </w:tcPr>
                <w:p w14:paraId="7758B603" w14:textId="77777777" w:rsidR="00091C73" w:rsidRDefault="00000000">
                  <w:pPr>
                    <w:jc w:val="both"/>
                    <w:rPr>
                      <w:rFonts w:ascii="Palatino Linotype" w:eastAsia="Palatino Linotype" w:hAnsi="Palatino Linotype" w:cs="Palatino Linotype"/>
                    </w:rPr>
                  </w:pPr>
                  <w:r>
                    <w:rPr>
                      <w:rFonts w:ascii="Palatino Linotype" w:eastAsia="Palatino Linotype" w:hAnsi="Palatino Linotype" w:cs="Palatino Linotype"/>
                    </w:rPr>
                    <w:t>X &lt;= 1 – 100% do valor mensal dos serviços</w:t>
                  </w:r>
                </w:p>
              </w:tc>
            </w:tr>
            <w:tr w:rsidR="00091C73" w14:paraId="0E1BA576" w14:textId="77777777">
              <w:trPr>
                <w:jc w:val="center"/>
              </w:trPr>
              <w:tc>
                <w:tcPr>
                  <w:tcW w:w="2830" w:type="dxa"/>
                  <w:vMerge/>
                </w:tcPr>
                <w:p w14:paraId="670F8A3C"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529" w:type="dxa"/>
                  <w:gridSpan w:val="2"/>
                </w:tcPr>
                <w:p w14:paraId="5A371489" w14:textId="77777777" w:rsidR="00091C73" w:rsidRDefault="00000000">
                  <w:pPr>
                    <w:jc w:val="both"/>
                    <w:rPr>
                      <w:rFonts w:ascii="Palatino Linotype" w:eastAsia="Palatino Linotype" w:hAnsi="Palatino Linotype" w:cs="Palatino Linotype"/>
                    </w:rPr>
                  </w:pPr>
                  <w:r>
                    <w:rPr>
                      <w:rFonts w:ascii="Palatino Linotype" w:eastAsia="Palatino Linotype" w:hAnsi="Palatino Linotype" w:cs="Palatino Linotype"/>
                    </w:rPr>
                    <w:t>1 &lt; X &lt;= 1,5 – 98% do valor mensal dos serviços</w:t>
                  </w:r>
                </w:p>
              </w:tc>
            </w:tr>
            <w:tr w:rsidR="00091C73" w14:paraId="7F14B73D" w14:textId="77777777">
              <w:trPr>
                <w:jc w:val="center"/>
              </w:trPr>
              <w:tc>
                <w:tcPr>
                  <w:tcW w:w="2830" w:type="dxa"/>
                  <w:vMerge/>
                </w:tcPr>
                <w:p w14:paraId="55A7639A"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529" w:type="dxa"/>
                  <w:gridSpan w:val="2"/>
                </w:tcPr>
                <w:p w14:paraId="11A4EC94" w14:textId="77777777" w:rsidR="00091C73" w:rsidRDefault="00000000">
                  <w:pPr>
                    <w:jc w:val="both"/>
                    <w:rPr>
                      <w:rFonts w:ascii="Palatino Linotype" w:eastAsia="Palatino Linotype" w:hAnsi="Palatino Linotype" w:cs="Palatino Linotype"/>
                    </w:rPr>
                  </w:pPr>
                  <w:r>
                    <w:rPr>
                      <w:rFonts w:ascii="Palatino Linotype" w:eastAsia="Palatino Linotype" w:hAnsi="Palatino Linotype" w:cs="Palatino Linotype"/>
                    </w:rPr>
                    <w:t>1,5 &lt; X &lt;=2 – 95% do valor mensal dos serviços</w:t>
                  </w:r>
                </w:p>
              </w:tc>
            </w:tr>
            <w:tr w:rsidR="00091C73" w14:paraId="66FA540A" w14:textId="77777777">
              <w:trPr>
                <w:jc w:val="center"/>
              </w:trPr>
              <w:tc>
                <w:tcPr>
                  <w:tcW w:w="2830" w:type="dxa"/>
                </w:tcPr>
                <w:p w14:paraId="58C69851"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Sanções</w:t>
                  </w:r>
                </w:p>
              </w:tc>
              <w:tc>
                <w:tcPr>
                  <w:tcW w:w="5529" w:type="dxa"/>
                  <w:gridSpan w:val="2"/>
                </w:tcPr>
                <w:p w14:paraId="55CE50B0" w14:textId="77777777" w:rsidR="00091C73" w:rsidRDefault="00000000">
                  <w:pPr>
                    <w:jc w:val="both"/>
                    <w:rPr>
                      <w:rFonts w:ascii="Palatino Linotype" w:eastAsia="Palatino Linotype" w:hAnsi="Palatino Linotype" w:cs="Palatino Linotype"/>
                    </w:rPr>
                  </w:pPr>
                  <w:r>
                    <w:rPr>
                      <w:rFonts w:ascii="Palatino Linotype" w:eastAsia="Palatino Linotype" w:hAnsi="Palatino Linotype" w:cs="Palatino Linotype"/>
                    </w:rPr>
                    <w:t>Caso o índice seja superior a 2, deverá ser aplicada multa de 5% (cinco por cento) do valor mensal do Contrato.</w:t>
                  </w:r>
                </w:p>
              </w:tc>
            </w:tr>
            <w:tr w:rsidR="00091C73" w14:paraId="49901044" w14:textId="77777777">
              <w:trPr>
                <w:jc w:val="center"/>
              </w:trPr>
              <w:tc>
                <w:tcPr>
                  <w:tcW w:w="2830" w:type="dxa"/>
                </w:tcPr>
                <w:p w14:paraId="2C76F740" w14:textId="77777777" w:rsidR="00091C73" w:rsidRDefault="00000000">
                  <w:pPr>
                    <w:spacing w:line="360" w:lineRule="auto"/>
                    <w:rPr>
                      <w:rFonts w:ascii="Palatino Linotype" w:eastAsia="Palatino Linotype" w:hAnsi="Palatino Linotype" w:cs="Palatino Linotype"/>
                    </w:rPr>
                  </w:pPr>
                  <w:r>
                    <w:rPr>
                      <w:rFonts w:ascii="Palatino Linotype" w:eastAsia="Palatino Linotype" w:hAnsi="Palatino Linotype" w:cs="Palatino Linotype"/>
                    </w:rPr>
                    <w:t>Observações</w:t>
                  </w:r>
                </w:p>
              </w:tc>
              <w:tc>
                <w:tcPr>
                  <w:tcW w:w="5529" w:type="dxa"/>
                  <w:gridSpan w:val="2"/>
                </w:tcPr>
                <w:p w14:paraId="6AF81023" w14:textId="77777777" w:rsidR="00091C7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As sanções aplicadas somam-se à faixa de ajuste no pagamento.</w:t>
                  </w:r>
                </w:p>
              </w:tc>
            </w:tr>
          </w:tbl>
          <w:p w14:paraId="36CCDCCA" w14:textId="77777777" w:rsidR="00091C73" w:rsidRDefault="00000000">
            <w:pPr>
              <w:spacing w:after="240" w:line="276" w:lineRule="auto"/>
              <w:ind w:left="36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Tabela 05 - Indicador 1 – prazo para início do atendimento</w:t>
            </w:r>
          </w:p>
          <w:p w14:paraId="6C3F1449" w14:textId="77777777" w:rsidR="00091C73" w:rsidRDefault="00091C73">
            <w:pPr>
              <w:spacing w:after="240" w:line="276" w:lineRule="auto"/>
              <w:ind w:left="360"/>
              <w:jc w:val="center"/>
              <w:rPr>
                <w:rFonts w:ascii="Palatino Linotype" w:eastAsia="Palatino Linotype" w:hAnsi="Palatino Linotype" w:cs="Palatino Linotype"/>
              </w:rPr>
            </w:pPr>
          </w:p>
          <w:tbl>
            <w:tblPr>
              <w:tblStyle w:val="affffffffff1"/>
              <w:tblW w:w="8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0"/>
              <w:gridCol w:w="2260"/>
              <w:gridCol w:w="3260"/>
            </w:tblGrid>
            <w:tr w:rsidR="00091C73" w14:paraId="7A6C7E78" w14:textId="77777777">
              <w:trPr>
                <w:trHeight w:val="329"/>
                <w:jc w:val="center"/>
              </w:trPr>
              <w:tc>
                <w:tcPr>
                  <w:tcW w:w="8360" w:type="dxa"/>
                  <w:gridSpan w:val="3"/>
                  <w:shd w:val="clear" w:color="auto" w:fill="B8CCE4"/>
                </w:tcPr>
                <w:p w14:paraId="4AFA2BBB" w14:textId="77777777" w:rsidR="00091C73" w:rsidRDefault="00000000">
                  <w:pPr>
                    <w:widowControl w:val="0"/>
                    <w:pBdr>
                      <w:top w:val="nil"/>
                      <w:left w:val="nil"/>
                      <w:bottom w:val="nil"/>
                      <w:right w:val="nil"/>
                      <w:between w:val="nil"/>
                    </w:pBdr>
                    <w:spacing w:before="4"/>
                    <w:ind w:left="2522" w:right="251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0"/>
                      <w:szCs w:val="20"/>
                    </w:rPr>
                    <w:t>Indicador 2</w:t>
                  </w:r>
                </w:p>
              </w:tc>
            </w:tr>
            <w:tr w:rsidR="00091C73" w14:paraId="493C9CEC" w14:textId="77777777">
              <w:trPr>
                <w:trHeight w:val="369"/>
                <w:jc w:val="center"/>
              </w:trPr>
              <w:tc>
                <w:tcPr>
                  <w:tcW w:w="8360" w:type="dxa"/>
                  <w:gridSpan w:val="3"/>
                </w:tcPr>
                <w:p w14:paraId="2F3CC41F" w14:textId="77777777" w:rsidR="00091C73" w:rsidRDefault="00000000">
                  <w:pPr>
                    <w:widowControl w:val="0"/>
                    <w:pBdr>
                      <w:top w:val="nil"/>
                      <w:left w:val="nil"/>
                      <w:bottom w:val="nil"/>
                      <w:right w:val="nil"/>
                      <w:between w:val="nil"/>
                    </w:pBdr>
                    <w:spacing w:before="4"/>
                    <w:ind w:left="2522" w:right="251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Prazo para solução de chamados</w:t>
                  </w:r>
                </w:p>
              </w:tc>
            </w:tr>
            <w:tr w:rsidR="00091C73" w14:paraId="367A4F17" w14:textId="77777777">
              <w:trPr>
                <w:trHeight w:val="369"/>
                <w:jc w:val="center"/>
              </w:trPr>
              <w:tc>
                <w:tcPr>
                  <w:tcW w:w="2840" w:type="dxa"/>
                  <w:shd w:val="clear" w:color="auto" w:fill="B8CCE4"/>
                </w:tcPr>
                <w:p w14:paraId="355CE466" w14:textId="77777777" w:rsidR="00091C73" w:rsidRDefault="00000000">
                  <w:pPr>
                    <w:widowControl w:val="0"/>
                    <w:pBdr>
                      <w:top w:val="nil"/>
                      <w:left w:val="nil"/>
                      <w:bottom w:val="nil"/>
                      <w:right w:val="nil"/>
                      <w:between w:val="nil"/>
                    </w:pBdr>
                    <w:spacing w:line="251" w:lineRule="auto"/>
                    <w:ind w:left="929" w:right="91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Item</w:t>
                  </w:r>
                </w:p>
              </w:tc>
              <w:tc>
                <w:tcPr>
                  <w:tcW w:w="5520" w:type="dxa"/>
                  <w:gridSpan w:val="2"/>
                  <w:shd w:val="clear" w:color="auto" w:fill="B8CCE4"/>
                </w:tcPr>
                <w:p w14:paraId="47B2EEA7" w14:textId="77777777" w:rsidR="00091C73" w:rsidRDefault="00000000">
                  <w:pPr>
                    <w:widowControl w:val="0"/>
                    <w:pBdr>
                      <w:top w:val="nil"/>
                      <w:left w:val="nil"/>
                      <w:bottom w:val="nil"/>
                      <w:right w:val="nil"/>
                      <w:between w:val="nil"/>
                    </w:pBdr>
                    <w:spacing w:line="251" w:lineRule="auto"/>
                    <w:ind w:left="78" w:right="7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Descrição</w:t>
                  </w:r>
                </w:p>
              </w:tc>
            </w:tr>
            <w:tr w:rsidR="00091C73" w14:paraId="18C97811" w14:textId="77777777">
              <w:trPr>
                <w:trHeight w:val="330"/>
                <w:jc w:val="center"/>
              </w:trPr>
              <w:tc>
                <w:tcPr>
                  <w:tcW w:w="2840" w:type="dxa"/>
                </w:tcPr>
                <w:p w14:paraId="0D38F7B5" w14:textId="77777777" w:rsidR="00091C73" w:rsidRDefault="00000000">
                  <w:pPr>
                    <w:widowControl w:val="0"/>
                    <w:pBdr>
                      <w:top w:val="nil"/>
                      <w:left w:val="nil"/>
                      <w:bottom w:val="nil"/>
                      <w:right w:val="nil"/>
                      <w:between w:val="nil"/>
                    </w:pBdr>
                    <w:spacing w:line="223" w:lineRule="auto"/>
                    <w:ind w:left="929" w:right="91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Finalidade</w:t>
                  </w:r>
                </w:p>
              </w:tc>
              <w:tc>
                <w:tcPr>
                  <w:tcW w:w="5520" w:type="dxa"/>
                  <w:gridSpan w:val="2"/>
                </w:tcPr>
                <w:p w14:paraId="5D837FC4" w14:textId="77777777" w:rsidR="00091C73" w:rsidRDefault="00000000">
                  <w:pPr>
                    <w:widowControl w:val="0"/>
                    <w:pBdr>
                      <w:top w:val="nil"/>
                      <w:left w:val="nil"/>
                      <w:bottom w:val="nil"/>
                      <w:right w:val="nil"/>
                      <w:between w:val="nil"/>
                    </w:pBdr>
                    <w:spacing w:line="223" w:lineRule="auto"/>
                    <w:ind w:left="83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Garantir o pleno funcionamento da solução</w:t>
                  </w:r>
                </w:p>
              </w:tc>
            </w:tr>
            <w:tr w:rsidR="00091C73" w14:paraId="74DA82DD" w14:textId="77777777">
              <w:trPr>
                <w:trHeight w:val="330"/>
                <w:jc w:val="center"/>
              </w:trPr>
              <w:tc>
                <w:tcPr>
                  <w:tcW w:w="2840" w:type="dxa"/>
                  <w:vMerge w:val="restart"/>
                </w:tcPr>
                <w:p w14:paraId="040FF34E" w14:textId="77777777" w:rsidR="00091C73" w:rsidRDefault="00091C73">
                  <w:pPr>
                    <w:widowControl w:val="0"/>
                    <w:pBdr>
                      <w:top w:val="nil"/>
                      <w:left w:val="nil"/>
                      <w:bottom w:val="nil"/>
                      <w:right w:val="nil"/>
                      <w:between w:val="nil"/>
                    </w:pBdr>
                    <w:jc w:val="both"/>
                    <w:rPr>
                      <w:rFonts w:ascii="Palatino Linotype" w:eastAsia="Palatino Linotype" w:hAnsi="Palatino Linotype" w:cs="Palatino Linotype"/>
                      <w:color w:val="000000"/>
                    </w:rPr>
                  </w:pPr>
                </w:p>
                <w:p w14:paraId="72F5A39E" w14:textId="77777777" w:rsidR="00091C73" w:rsidRDefault="00091C73">
                  <w:pPr>
                    <w:widowControl w:val="0"/>
                    <w:pBdr>
                      <w:top w:val="nil"/>
                      <w:left w:val="nil"/>
                      <w:bottom w:val="nil"/>
                      <w:right w:val="nil"/>
                      <w:between w:val="nil"/>
                    </w:pBdr>
                    <w:jc w:val="both"/>
                    <w:rPr>
                      <w:rFonts w:ascii="Palatino Linotype" w:eastAsia="Palatino Linotype" w:hAnsi="Palatino Linotype" w:cs="Palatino Linotype"/>
                      <w:color w:val="000000"/>
                    </w:rPr>
                  </w:pPr>
                </w:p>
                <w:p w14:paraId="5492CBA6" w14:textId="77777777" w:rsidR="00091C73" w:rsidRDefault="00000000">
                  <w:pPr>
                    <w:widowControl w:val="0"/>
                    <w:pBdr>
                      <w:top w:val="nil"/>
                      <w:left w:val="nil"/>
                      <w:bottom w:val="nil"/>
                      <w:right w:val="nil"/>
                      <w:between w:val="nil"/>
                    </w:pBdr>
                    <w:spacing w:before="177"/>
                    <w:ind w:left="9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Metas a cumprir</w:t>
                  </w:r>
                </w:p>
              </w:tc>
              <w:tc>
                <w:tcPr>
                  <w:tcW w:w="2260" w:type="dxa"/>
                </w:tcPr>
                <w:p w14:paraId="1E9B84D6" w14:textId="77777777" w:rsidR="00091C73" w:rsidRDefault="00000000">
                  <w:pPr>
                    <w:widowControl w:val="0"/>
                    <w:pBdr>
                      <w:top w:val="nil"/>
                      <w:left w:val="nil"/>
                      <w:bottom w:val="nil"/>
                      <w:right w:val="nil"/>
                      <w:between w:val="nil"/>
                    </w:pBdr>
                    <w:spacing w:line="223" w:lineRule="auto"/>
                    <w:ind w:left="61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Severidade</w:t>
                  </w:r>
                </w:p>
              </w:tc>
              <w:tc>
                <w:tcPr>
                  <w:tcW w:w="3260" w:type="dxa"/>
                  <w:vMerge w:val="restart"/>
                </w:tcPr>
                <w:p w14:paraId="4F43BDF0" w14:textId="77777777" w:rsidR="00091C73" w:rsidRDefault="00000000">
                  <w:pPr>
                    <w:widowControl w:val="0"/>
                    <w:pBdr>
                      <w:top w:val="nil"/>
                      <w:left w:val="nil"/>
                      <w:bottom w:val="nil"/>
                      <w:right w:val="nil"/>
                      <w:between w:val="nil"/>
                    </w:pBdr>
                    <w:ind w:left="116" w:right="105"/>
                    <w:jc w:val="center"/>
                    <w:rPr>
                      <w:rFonts w:ascii="Palatino Linotype" w:eastAsia="Palatino Linotype" w:hAnsi="Palatino Linotype" w:cs="Palatino Linotype"/>
                      <w:color w:val="000000"/>
                    </w:rPr>
                  </w:pPr>
                  <w:r>
                    <w:rPr>
                      <w:rFonts w:ascii="Palatino Linotype" w:eastAsia="Palatino Linotype" w:hAnsi="Palatino Linotype" w:cs="Palatino Linotype"/>
                    </w:rPr>
                    <w:t>Prazos de atendimento estão estabelecidos na tabela XX deste TR, de acordo com a localização geográfica das escolas</w:t>
                  </w:r>
                </w:p>
              </w:tc>
            </w:tr>
            <w:tr w:rsidR="00091C73" w14:paraId="6850E4D3" w14:textId="77777777">
              <w:trPr>
                <w:trHeight w:val="330"/>
                <w:jc w:val="center"/>
              </w:trPr>
              <w:tc>
                <w:tcPr>
                  <w:tcW w:w="2840" w:type="dxa"/>
                  <w:vMerge/>
                </w:tcPr>
                <w:p w14:paraId="7DDB60F3"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260" w:type="dxa"/>
                </w:tcPr>
                <w:p w14:paraId="64235677" w14:textId="77777777" w:rsidR="00091C73" w:rsidRDefault="00000000">
                  <w:pPr>
                    <w:widowControl w:val="0"/>
                    <w:pBdr>
                      <w:top w:val="nil"/>
                      <w:left w:val="nil"/>
                      <w:bottom w:val="nil"/>
                      <w:right w:val="nil"/>
                      <w:between w:val="nil"/>
                    </w:pBdr>
                    <w:spacing w:line="223" w:lineRule="auto"/>
                    <w:ind w:lef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 xml:space="preserve">1 – </w:t>
                  </w:r>
                  <w:proofErr w:type="gramStart"/>
                  <w:r>
                    <w:rPr>
                      <w:rFonts w:ascii="Palatino Linotype" w:eastAsia="Palatino Linotype" w:hAnsi="Palatino Linotype" w:cs="Palatino Linotype"/>
                      <w:color w:val="000000"/>
                      <w:sz w:val="20"/>
                      <w:szCs w:val="20"/>
                    </w:rPr>
                    <w:t>urgente</w:t>
                  </w:r>
                  <w:proofErr w:type="gramEnd"/>
                </w:p>
              </w:tc>
              <w:tc>
                <w:tcPr>
                  <w:tcW w:w="3260" w:type="dxa"/>
                  <w:vMerge/>
                </w:tcPr>
                <w:p w14:paraId="3AB90DBD"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r>
            <w:tr w:rsidR="00091C73" w14:paraId="0B0EB0E2" w14:textId="77777777">
              <w:trPr>
                <w:trHeight w:val="330"/>
                <w:jc w:val="center"/>
              </w:trPr>
              <w:tc>
                <w:tcPr>
                  <w:tcW w:w="2840" w:type="dxa"/>
                  <w:vMerge/>
                </w:tcPr>
                <w:p w14:paraId="02675257"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260" w:type="dxa"/>
                </w:tcPr>
                <w:p w14:paraId="50CE855B" w14:textId="77777777" w:rsidR="00091C73" w:rsidRDefault="00000000">
                  <w:pPr>
                    <w:widowControl w:val="0"/>
                    <w:pBdr>
                      <w:top w:val="nil"/>
                      <w:left w:val="nil"/>
                      <w:bottom w:val="nil"/>
                      <w:right w:val="nil"/>
                      <w:between w:val="nil"/>
                    </w:pBdr>
                    <w:spacing w:line="223" w:lineRule="auto"/>
                    <w:ind w:lef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 xml:space="preserve">2 – </w:t>
                  </w:r>
                  <w:proofErr w:type="gramStart"/>
                  <w:r>
                    <w:rPr>
                      <w:rFonts w:ascii="Palatino Linotype" w:eastAsia="Palatino Linotype" w:hAnsi="Palatino Linotype" w:cs="Palatino Linotype"/>
                      <w:color w:val="000000"/>
                      <w:sz w:val="20"/>
                      <w:szCs w:val="20"/>
                    </w:rPr>
                    <w:t>muito</w:t>
                  </w:r>
                  <w:proofErr w:type="gramEnd"/>
                  <w:r>
                    <w:rPr>
                      <w:rFonts w:ascii="Palatino Linotype" w:eastAsia="Palatino Linotype" w:hAnsi="Palatino Linotype" w:cs="Palatino Linotype"/>
                      <w:color w:val="000000"/>
                      <w:sz w:val="20"/>
                      <w:szCs w:val="20"/>
                    </w:rPr>
                    <w:t xml:space="preserve"> importante</w:t>
                  </w:r>
                </w:p>
              </w:tc>
              <w:tc>
                <w:tcPr>
                  <w:tcW w:w="3260" w:type="dxa"/>
                  <w:vMerge/>
                </w:tcPr>
                <w:p w14:paraId="1DDEE548"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r>
            <w:tr w:rsidR="00091C73" w14:paraId="2BAD4C07" w14:textId="77777777">
              <w:trPr>
                <w:trHeight w:val="330"/>
                <w:jc w:val="center"/>
              </w:trPr>
              <w:tc>
                <w:tcPr>
                  <w:tcW w:w="2840" w:type="dxa"/>
                  <w:vMerge/>
                </w:tcPr>
                <w:p w14:paraId="4DA48AA5"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260" w:type="dxa"/>
                </w:tcPr>
                <w:p w14:paraId="3C67ACCA" w14:textId="77777777" w:rsidR="00091C73" w:rsidRDefault="00000000">
                  <w:pPr>
                    <w:widowControl w:val="0"/>
                    <w:pBdr>
                      <w:top w:val="nil"/>
                      <w:left w:val="nil"/>
                      <w:bottom w:val="nil"/>
                      <w:right w:val="nil"/>
                      <w:between w:val="nil"/>
                    </w:pBdr>
                    <w:spacing w:line="223" w:lineRule="auto"/>
                    <w:ind w:lef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 xml:space="preserve">3 – </w:t>
                  </w:r>
                  <w:proofErr w:type="gramStart"/>
                  <w:r>
                    <w:rPr>
                      <w:rFonts w:ascii="Palatino Linotype" w:eastAsia="Palatino Linotype" w:hAnsi="Palatino Linotype" w:cs="Palatino Linotype"/>
                      <w:color w:val="000000"/>
                      <w:sz w:val="20"/>
                      <w:szCs w:val="20"/>
                    </w:rPr>
                    <w:t>importante</w:t>
                  </w:r>
                  <w:proofErr w:type="gramEnd"/>
                </w:p>
              </w:tc>
              <w:tc>
                <w:tcPr>
                  <w:tcW w:w="3260" w:type="dxa"/>
                  <w:vMerge/>
                </w:tcPr>
                <w:p w14:paraId="705C9AD8"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r>
            <w:tr w:rsidR="00091C73" w14:paraId="78208684" w14:textId="77777777">
              <w:trPr>
                <w:trHeight w:val="330"/>
                <w:jc w:val="center"/>
              </w:trPr>
              <w:tc>
                <w:tcPr>
                  <w:tcW w:w="2840" w:type="dxa"/>
                  <w:vMerge/>
                </w:tcPr>
                <w:p w14:paraId="324A7040"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260" w:type="dxa"/>
                </w:tcPr>
                <w:p w14:paraId="6CC11A91" w14:textId="77777777" w:rsidR="00091C73" w:rsidRDefault="00000000">
                  <w:pPr>
                    <w:widowControl w:val="0"/>
                    <w:pBdr>
                      <w:top w:val="nil"/>
                      <w:left w:val="nil"/>
                      <w:bottom w:val="nil"/>
                      <w:right w:val="nil"/>
                      <w:between w:val="nil"/>
                    </w:pBdr>
                    <w:spacing w:line="223" w:lineRule="auto"/>
                    <w:ind w:lef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 xml:space="preserve">4 - </w:t>
                  </w:r>
                  <w:proofErr w:type="gramStart"/>
                  <w:r>
                    <w:rPr>
                      <w:rFonts w:ascii="Palatino Linotype" w:eastAsia="Palatino Linotype" w:hAnsi="Palatino Linotype" w:cs="Palatino Linotype"/>
                      <w:color w:val="000000"/>
                      <w:sz w:val="20"/>
                      <w:szCs w:val="20"/>
                    </w:rPr>
                    <w:t>informação</w:t>
                  </w:r>
                  <w:proofErr w:type="gramEnd"/>
                </w:p>
              </w:tc>
              <w:tc>
                <w:tcPr>
                  <w:tcW w:w="3260" w:type="dxa"/>
                  <w:vMerge/>
                </w:tcPr>
                <w:p w14:paraId="47252C47"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r>
            <w:tr w:rsidR="00091C73" w14:paraId="1DA7CE62" w14:textId="77777777">
              <w:trPr>
                <w:trHeight w:val="770"/>
                <w:jc w:val="center"/>
              </w:trPr>
              <w:tc>
                <w:tcPr>
                  <w:tcW w:w="2840" w:type="dxa"/>
                </w:tcPr>
                <w:p w14:paraId="12D57748" w14:textId="77777777" w:rsidR="00091C73" w:rsidRDefault="00000000">
                  <w:pPr>
                    <w:widowControl w:val="0"/>
                    <w:pBdr>
                      <w:top w:val="nil"/>
                      <w:left w:val="nil"/>
                      <w:bottom w:val="nil"/>
                      <w:right w:val="nil"/>
                      <w:between w:val="nil"/>
                    </w:pBdr>
                    <w:spacing w:line="223" w:lineRule="auto"/>
                    <w:ind w:left="9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Critérios de medição</w:t>
                  </w:r>
                </w:p>
              </w:tc>
              <w:tc>
                <w:tcPr>
                  <w:tcW w:w="5520" w:type="dxa"/>
                  <w:gridSpan w:val="2"/>
                </w:tcPr>
                <w:p w14:paraId="224DCC6A" w14:textId="77777777" w:rsidR="00091C73" w:rsidRDefault="00000000">
                  <w:pPr>
                    <w:widowControl w:val="0"/>
                    <w:pBdr>
                      <w:top w:val="nil"/>
                      <w:left w:val="nil"/>
                      <w:bottom w:val="nil"/>
                      <w:right w:val="nil"/>
                      <w:between w:val="nil"/>
                    </w:pBdr>
                    <w:ind w:right="23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Tempo decorrido entre a abertura do chamado, efetuada por representante da Contratante e a apresentação da solução para o incidente pela Contratada</w:t>
                  </w:r>
                </w:p>
              </w:tc>
            </w:tr>
            <w:tr w:rsidR="00091C73" w14:paraId="522F525F" w14:textId="77777777">
              <w:trPr>
                <w:trHeight w:val="330"/>
                <w:jc w:val="center"/>
              </w:trPr>
              <w:tc>
                <w:tcPr>
                  <w:tcW w:w="2840" w:type="dxa"/>
                </w:tcPr>
                <w:p w14:paraId="49A55134" w14:textId="77777777" w:rsidR="00091C73" w:rsidRDefault="00000000">
                  <w:pPr>
                    <w:widowControl w:val="0"/>
                    <w:pBdr>
                      <w:top w:val="nil"/>
                      <w:left w:val="nil"/>
                      <w:bottom w:val="nil"/>
                      <w:right w:val="nil"/>
                      <w:between w:val="nil"/>
                    </w:pBdr>
                    <w:spacing w:before="1"/>
                    <w:ind w:left="9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Instrumentos de medição</w:t>
                  </w:r>
                </w:p>
              </w:tc>
              <w:tc>
                <w:tcPr>
                  <w:tcW w:w="5520" w:type="dxa"/>
                  <w:gridSpan w:val="2"/>
                </w:tcPr>
                <w:p w14:paraId="66291C4B" w14:textId="77777777" w:rsidR="00091C73" w:rsidRDefault="00000000">
                  <w:pPr>
                    <w:widowControl w:val="0"/>
                    <w:pBdr>
                      <w:top w:val="nil"/>
                      <w:left w:val="nil"/>
                      <w:bottom w:val="nil"/>
                      <w:right w:val="nil"/>
                      <w:between w:val="nil"/>
                    </w:pBdr>
                    <w:spacing w:before="1"/>
                    <w:ind w:left="78" w:right="7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Sistema informatizado de registro de requisitos</w:t>
                  </w:r>
                </w:p>
              </w:tc>
            </w:tr>
            <w:tr w:rsidR="00091C73" w14:paraId="5174A478" w14:textId="77777777">
              <w:trPr>
                <w:trHeight w:val="330"/>
                <w:jc w:val="center"/>
              </w:trPr>
              <w:tc>
                <w:tcPr>
                  <w:tcW w:w="2840" w:type="dxa"/>
                </w:tcPr>
                <w:p w14:paraId="7C77DA47" w14:textId="77777777" w:rsidR="00091C73" w:rsidRDefault="00000000">
                  <w:pPr>
                    <w:widowControl w:val="0"/>
                    <w:pBdr>
                      <w:top w:val="nil"/>
                      <w:left w:val="nil"/>
                      <w:bottom w:val="nil"/>
                      <w:right w:val="nil"/>
                      <w:between w:val="nil"/>
                    </w:pBdr>
                    <w:spacing w:before="1"/>
                    <w:ind w:left="9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Formas de acompanhamento</w:t>
                  </w:r>
                </w:p>
              </w:tc>
              <w:tc>
                <w:tcPr>
                  <w:tcW w:w="5520" w:type="dxa"/>
                  <w:gridSpan w:val="2"/>
                </w:tcPr>
                <w:p w14:paraId="1CFDD8D8" w14:textId="77777777" w:rsidR="00091C73" w:rsidRDefault="00000000">
                  <w:pPr>
                    <w:widowControl w:val="0"/>
                    <w:pBdr>
                      <w:top w:val="nil"/>
                      <w:left w:val="nil"/>
                      <w:bottom w:val="nil"/>
                      <w:right w:val="nil"/>
                      <w:between w:val="nil"/>
                    </w:pBdr>
                    <w:spacing w:before="1"/>
                    <w:ind w:left="78" w:right="7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Pelo sistema</w:t>
                  </w:r>
                </w:p>
              </w:tc>
            </w:tr>
            <w:tr w:rsidR="00091C73" w14:paraId="1335E51D" w14:textId="77777777">
              <w:trPr>
                <w:trHeight w:val="329"/>
                <w:jc w:val="center"/>
              </w:trPr>
              <w:tc>
                <w:tcPr>
                  <w:tcW w:w="2840" w:type="dxa"/>
                </w:tcPr>
                <w:p w14:paraId="02D66CCF" w14:textId="77777777" w:rsidR="00091C73" w:rsidRDefault="00000000">
                  <w:pPr>
                    <w:widowControl w:val="0"/>
                    <w:pBdr>
                      <w:top w:val="nil"/>
                      <w:left w:val="nil"/>
                      <w:bottom w:val="nil"/>
                      <w:right w:val="nil"/>
                      <w:between w:val="nil"/>
                    </w:pBdr>
                    <w:spacing w:before="1"/>
                    <w:ind w:left="9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Periodicidade</w:t>
                  </w:r>
                </w:p>
              </w:tc>
              <w:tc>
                <w:tcPr>
                  <w:tcW w:w="5520" w:type="dxa"/>
                  <w:gridSpan w:val="2"/>
                </w:tcPr>
                <w:p w14:paraId="7718F32C" w14:textId="77777777" w:rsidR="00091C73" w:rsidRDefault="00000000">
                  <w:pPr>
                    <w:widowControl w:val="0"/>
                    <w:pBdr>
                      <w:top w:val="nil"/>
                      <w:left w:val="nil"/>
                      <w:bottom w:val="nil"/>
                      <w:right w:val="nil"/>
                      <w:between w:val="nil"/>
                    </w:pBdr>
                    <w:spacing w:before="1"/>
                    <w:ind w:left="78" w:right="7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Mensal</w:t>
                  </w:r>
                </w:p>
              </w:tc>
            </w:tr>
            <w:tr w:rsidR="00091C73" w14:paraId="7D8EC97C" w14:textId="77777777">
              <w:trPr>
                <w:trHeight w:val="510"/>
                <w:jc w:val="center"/>
              </w:trPr>
              <w:tc>
                <w:tcPr>
                  <w:tcW w:w="2840" w:type="dxa"/>
                </w:tcPr>
                <w:p w14:paraId="15A332F9" w14:textId="77777777" w:rsidR="00091C73" w:rsidRDefault="00091C73">
                  <w:pPr>
                    <w:widowControl w:val="0"/>
                    <w:pBdr>
                      <w:top w:val="nil"/>
                      <w:left w:val="nil"/>
                      <w:bottom w:val="nil"/>
                      <w:right w:val="nil"/>
                      <w:between w:val="nil"/>
                    </w:pBdr>
                    <w:jc w:val="both"/>
                    <w:rPr>
                      <w:rFonts w:ascii="Palatino Linotype" w:eastAsia="Palatino Linotype" w:hAnsi="Palatino Linotype" w:cs="Palatino Linotype"/>
                      <w:color w:val="000000"/>
                    </w:rPr>
                  </w:pPr>
                </w:p>
              </w:tc>
              <w:tc>
                <w:tcPr>
                  <w:tcW w:w="5520" w:type="dxa"/>
                  <w:gridSpan w:val="2"/>
                </w:tcPr>
                <w:p w14:paraId="30E73F18" w14:textId="77777777" w:rsidR="00091C73" w:rsidRDefault="00000000">
                  <w:pPr>
                    <w:widowControl w:val="0"/>
                    <w:pBdr>
                      <w:top w:val="nil"/>
                      <w:left w:val="nil"/>
                      <w:bottom w:val="nil"/>
                      <w:right w:val="nil"/>
                      <w:between w:val="nil"/>
                    </w:pBdr>
                    <w:tabs>
                      <w:tab w:val="left" w:pos="881"/>
                      <w:tab w:val="left" w:pos="2354"/>
                      <w:tab w:val="left" w:pos="3039"/>
                      <w:tab w:val="left" w:pos="4223"/>
                      <w:tab w:val="left" w:pos="4630"/>
                    </w:tabs>
                    <w:spacing w:before="1"/>
                    <w:ind w:lef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Cada</w:t>
                  </w:r>
                  <w:r>
                    <w:rPr>
                      <w:rFonts w:ascii="Palatino Linotype" w:eastAsia="Palatino Linotype" w:hAnsi="Palatino Linotype" w:cs="Palatino Linotype"/>
                      <w:color w:val="000000"/>
                      <w:sz w:val="20"/>
                      <w:szCs w:val="20"/>
                    </w:rPr>
                    <w:tab/>
                    <w:t>comunicação</w:t>
                  </w:r>
                  <w:r>
                    <w:rPr>
                      <w:rFonts w:ascii="Palatino Linotype" w:eastAsia="Palatino Linotype" w:hAnsi="Palatino Linotype" w:cs="Palatino Linotype"/>
                      <w:color w:val="000000"/>
                      <w:sz w:val="20"/>
                      <w:szCs w:val="20"/>
                    </w:rPr>
                    <w:tab/>
                    <w:t>será</w:t>
                  </w:r>
                  <w:r>
                    <w:rPr>
                      <w:rFonts w:ascii="Palatino Linotype" w:eastAsia="Palatino Linotype" w:hAnsi="Palatino Linotype" w:cs="Palatino Linotype"/>
                      <w:color w:val="000000"/>
                      <w:sz w:val="20"/>
                      <w:szCs w:val="20"/>
                    </w:rPr>
                    <w:tab/>
                    <w:t>registrada</w:t>
                  </w:r>
                  <w:r>
                    <w:rPr>
                      <w:rFonts w:ascii="Palatino Linotype" w:eastAsia="Palatino Linotype" w:hAnsi="Palatino Linotype" w:cs="Palatino Linotype"/>
                      <w:color w:val="000000"/>
                      <w:sz w:val="20"/>
                      <w:szCs w:val="20"/>
                    </w:rPr>
                    <w:tab/>
                    <w:t>e</w:t>
                  </w:r>
                  <w:r>
                    <w:rPr>
                      <w:rFonts w:ascii="Palatino Linotype" w:eastAsia="Palatino Linotype" w:hAnsi="Palatino Linotype" w:cs="Palatino Linotype"/>
                      <w:color w:val="000000"/>
                      <w:sz w:val="20"/>
                      <w:szCs w:val="20"/>
                    </w:rPr>
                    <w:tab/>
                    <w:t>valorada</w:t>
                  </w:r>
                </w:p>
                <w:p w14:paraId="326C3DE2" w14:textId="77777777" w:rsidR="00091C73" w:rsidRDefault="00000000">
                  <w:pPr>
                    <w:widowControl w:val="0"/>
                    <w:pBdr>
                      <w:top w:val="nil"/>
                      <w:left w:val="nil"/>
                      <w:bottom w:val="nil"/>
                      <w:right w:val="nil"/>
                      <w:between w:val="nil"/>
                    </w:pBdr>
                    <w:spacing w:before="34" w:line="224" w:lineRule="auto"/>
                    <w:ind w:lef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individualmente</w:t>
                  </w:r>
                </w:p>
              </w:tc>
            </w:tr>
          </w:tbl>
          <w:p w14:paraId="69D497B3" w14:textId="77777777" w:rsidR="00091C73" w:rsidRDefault="00000000">
            <w:pPr>
              <w:spacing w:after="240" w:line="276" w:lineRule="auto"/>
              <w:ind w:left="36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Tabela 06 - Indicador 2 – prazo para solução do chamado</w:t>
            </w:r>
          </w:p>
          <w:p w14:paraId="1BCC9F65" w14:textId="77777777" w:rsidR="00091C73" w:rsidRDefault="00091C73">
            <w:pPr>
              <w:spacing w:after="240" w:line="276" w:lineRule="auto"/>
              <w:ind w:left="360"/>
              <w:jc w:val="center"/>
              <w:rPr>
                <w:rFonts w:ascii="Palatino Linotype" w:eastAsia="Palatino Linotype" w:hAnsi="Palatino Linotype" w:cs="Palatino Linotype"/>
              </w:rPr>
            </w:pPr>
          </w:p>
          <w:tbl>
            <w:tblPr>
              <w:tblStyle w:val="affffffffff2"/>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529"/>
            </w:tblGrid>
            <w:tr w:rsidR="00091C73" w14:paraId="20BA01D9" w14:textId="77777777">
              <w:trPr>
                <w:jc w:val="center"/>
              </w:trPr>
              <w:tc>
                <w:tcPr>
                  <w:tcW w:w="8359" w:type="dxa"/>
                  <w:gridSpan w:val="2"/>
                  <w:shd w:val="clear" w:color="auto" w:fill="B8CCE4"/>
                </w:tcPr>
                <w:p w14:paraId="140BB8B7" w14:textId="77777777" w:rsidR="00091C73" w:rsidRDefault="00000000">
                  <w:pPr>
                    <w:tabs>
                      <w:tab w:val="left" w:pos="3740"/>
                      <w:tab w:val="center" w:pos="4529"/>
                    </w:tabs>
                    <w:ind w:firstLine="720"/>
                    <w:rPr>
                      <w:rFonts w:ascii="Palatino Linotype" w:eastAsia="Palatino Linotype" w:hAnsi="Palatino Linotype" w:cs="Palatino Linotype"/>
                      <w:b/>
                    </w:rPr>
                  </w:pPr>
                  <w:r>
                    <w:rPr>
                      <w:rFonts w:ascii="Palatino Linotype" w:eastAsia="Palatino Linotype" w:hAnsi="Palatino Linotype" w:cs="Palatino Linotype"/>
                      <w:b/>
                    </w:rPr>
                    <w:tab/>
                  </w:r>
                  <w:r>
                    <w:rPr>
                      <w:rFonts w:ascii="Palatino Linotype" w:eastAsia="Palatino Linotype" w:hAnsi="Palatino Linotype" w:cs="Palatino Linotype"/>
                      <w:b/>
                    </w:rPr>
                    <w:tab/>
                    <w:t>Indicador 3</w:t>
                  </w:r>
                </w:p>
              </w:tc>
            </w:tr>
            <w:tr w:rsidR="00091C73" w14:paraId="7901B6CD" w14:textId="77777777">
              <w:trPr>
                <w:jc w:val="center"/>
              </w:trPr>
              <w:tc>
                <w:tcPr>
                  <w:tcW w:w="8359" w:type="dxa"/>
                  <w:gridSpan w:val="2"/>
                </w:tcPr>
                <w:p w14:paraId="1AE5B29B" w14:textId="77777777" w:rsidR="00091C73" w:rsidRDefault="00000000">
                  <w:pPr>
                    <w:ind w:firstLine="720"/>
                    <w:jc w:val="center"/>
                    <w:rPr>
                      <w:rFonts w:ascii="Palatino Linotype" w:eastAsia="Palatino Linotype" w:hAnsi="Palatino Linotype" w:cs="Palatino Linotype"/>
                    </w:rPr>
                  </w:pPr>
                  <w:r>
                    <w:rPr>
                      <w:rFonts w:ascii="Palatino Linotype" w:eastAsia="Palatino Linotype" w:hAnsi="Palatino Linotype" w:cs="Palatino Linotype"/>
                    </w:rPr>
                    <w:t>Índice de Indisponibilidade do Serviço de Infraestrutura de Conectividade</w:t>
                  </w:r>
                </w:p>
              </w:tc>
            </w:tr>
            <w:tr w:rsidR="00091C73" w14:paraId="4DDEEE78" w14:textId="77777777">
              <w:trPr>
                <w:jc w:val="center"/>
              </w:trPr>
              <w:tc>
                <w:tcPr>
                  <w:tcW w:w="2830" w:type="dxa"/>
                  <w:shd w:val="clear" w:color="auto" w:fill="B8CCE4"/>
                </w:tcPr>
                <w:p w14:paraId="51CED626" w14:textId="77777777" w:rsidR="00091C73" w:rsidRDefault="00000000">
                  <w:pPr>
                    <w:ind w:firstLine="720"/>
                    <w:jc w:val="center"/>
                    <w:rPr>
                      <w:rFonts w:ascii="Palatino Linotype" w:eastAsia="Palatino Linotype" w:hAnsi="Palatino Linotype" w:cs="Palatino Linotype"/>
                      <w:b/>
                    </w:rPr>
                  </w:pPr>
                  <w:r>
                    <w:rPr>
                      <w:rFonts w:ascii="Palatino Linotype" w:eastAsia="Palatino Linotype" w:hAnsi="Palatino Linotype" w:cs="Palatino Linotype"/>
                      <w:b/>
                    </w:rPr>
                    <w:t>Item</w:t>
                  </w:r>
                </w:p>
              </w:tc>
              <w:tc>
                <w:tcPr>
                  <w:tcW w:w="5529" w:type="dxa"/>
                  <w:shd w:val="clear" w:color="auto" w:fill="B8CCE4"/>
                </w:tcPr>
                <w:p w14:paraId="06FA5D6E" w14:textId="77777777" w:rsidR="00091C73" w:rsidRDefault="00000000">
                  <w:pPr>
                    <w:ind w:firstLine="720"/>
                    <w:jc w:val="center"/>
                    <w:rPr>
                      <w:rFonts w:ascii="Palatino Linotype" w:eastAsia="Palatino Linotype" w:hAnsi="Palatino Linotype" w:cs="Palatino Linotype"/>
                      <w:b/>
                    </w:rPr>
                  </w:pPr>
                  <w:r>
                    <w:rPr>
                      <w:rFonts w:ascii="Palatino Linotype" w:eastAsia="Palatino Linotype" w:hAnsi="Palatino Linotype" w:cs="Palatino Linotype"/>
                      <w:b/>
                    </w:rPr>
                    <w:t>Descrição</w:t>
                  </w:r>
                </w:p>
              </w:tc>
            </w:tr>
            <w:tr w:rsidR="00091C73" w14:paraId="5B49EAD2" w14:textId="77777777">
              <w:trPr>
                <w:jc w:val="center"/>
              </w:trPr>
              <w:tc>
                <w:tcPr>
                  <w:tcW w:w="2830" w:type="dxa"/>
                </w:tcPr>
                <w:p w14:paraId="7C6F638E"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Finalidade</w:t>
                  </w:r>
                </w:p>
              </w:tc>
              <w:tc>
                <w:tcPr>
                  <w:tcW w:w="5529" w:type="dxa"/>
                </w:tcPr>
                <w:p w14:paraId="584B495A"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Garantir que a disponibilidade do Serviço de Infraestrutura de Conectividade</w:t>
                  </w:r>
                </w:p>
              </w:tc>
            </w:tr>
            <w:tr w:rsidR="00091C73" w14:paraId="50DC76A4" w14:textId="77777777">
              <w:trPr>
                <w:jc w:val="center"/>
              </w:trPr>
              <w:tc>
                <w:tcPr>
                  <w:tcW w:w="2830" w:type="dxa"/>
                </w:tcPr>
                <w:p w14:paraId="3DC24E0F"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Metas a cumprir</w:t>
                  </w:r>
                </w:p>
              </w:tc>
              <w:tc>
                <w:tcPr>
                  <w:tcW w:w="5529" w:type="dxa"/>
                </w:tcPr>
                <w:p w14:paraId="62397222"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highlight w:val="white"/>
                    </w:rPr>
                    <w:t xml:space="preserve">95% </w:t>
                  </w:r>
                  <w:r>
                    <w:rPr>
                      <w:rFonts w:ascii="Palatino Linotype" w:eastAsia="Palatino Linotype" w:hAnsi="Palatino Linotype" w:cs="Palatino Linotype"/>
                    </w:rPr>
                    <w:t>de disponibilidade do Serviço de Infraestrutura de Conectividade</w:t>
                  </w:r>
                </w:p>
              </w:tc>
            </w:tr>
            <w:tr w:rsidR="00091C73" w14:paraId="671EE822" w14:textId="77777777">
              <w:trPr>
                <w:jc w:val="center"/>
              </w:trPr>
              <w:tc>
                <w:tcPr>
                  <w:tcW w:w="2830" w:type="dxa"/>
                </w:tcPr>
                <w:p w14:paraId="34C047D2"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Critérios de medição</w:t>
                  </w:r>
                </w:p>
              </w:tc>
              <w:tc>
                <w:tcPr>
                  <w:tcW w:w="5529" w:type="dxa"/>
                </w:tcPr>
                <w:p w14:paraId="4F901FC0"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Tempo de indisponibilidade do serviço considerando os dias úteis.</w:t>
                  </w:r>
                </w:p>
              </w:tc>
            </w:tr>
            <w:tr w:rsidR="00091C73" w14:paraId="4551CF8E" w14:textId="77777777">
              <w:trPr>
                <w:jc w:val="center"/>
              </w:trPr>
              <w:tc>
                <w:tcPr>
                  <w:tcW w:w="2830" w:type="dxa"/>
                </w:tcPr>
                <w:p w14:paraId="27BC42F6"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Instrumentos de medição</w:t>
                  </w:r>
                </w:p>
              </w:tc>
              <w:tc>
                <w:tcPr>
                  <w:tcW w:w="5529" w:type="dxa"/>
                </w:tcPr>
                <w:p w14:paraId="7C618C57"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Sistema informatizado de registro de eventos de indisponibilidade</w:t>
                  </w:r>
                </w:p>
              </w:tc>
            </w:tr>
            <w:tr w:rsidR="00091C73" w14:paraId="52F1385A" w14:textId="77777777">
              <w:trPr>
                <w:jc w:val="center"/>
              </w:trPr>
              <w:tc>
                <w:tcPr>
                  <w:tcW w:w="2830" w:type="dxa"/>
                </w:tcPr>
                <w:p w14:paraId="6E944E6E"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Formas de acompanhamento</w:t>
                  </w:r>
                </w:p>
              </w:tc>
              <w:tc>
                <w:tcPr>
                  <w:tcW w:w="5529" w:type="dxa"/>
                </w:tcPr>
                <w:p w14:paraId="4A91B59E"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Pelo sistema</w:t>
                  </w:r>
                </w:p>
              </w:tc>
            </w:tr>
            <w:tr w:rsidR="00091C73" w14:paraId="2067E1CF" w14:textId="77777777">
              <w:trPr>
                <w:jc w:val="center"/>
              </w:trPr>
              <w:tc>
                <w:tcPr>
                  <w:tcW w:w="2830" w:type="dxa"/>
                </w:tcPr>
                <w:p w14:paraId="0B0BB941"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Periodicidade</w:t>
                  </w:r>
                </w:p>
              </w:tc>
              <w:tc>
                <w:tcPr>
                  <w:tcW w:w="5529" w:type="dxa"/>
                </w:tcPr>
                <w:p w14:paraId="5BCE9CF2"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Mensal</w:t>
                  </w:r>
                </w:p>
              </w:tc>
            </w:tr>
            <w:tr w:rsidR="00091C73" w14:paraId="578AB9C9" w14:textId="77777777">
              <w:trPr>
                <w:jc w:val="center"/>
              </w:trPr>
              <w:tc>
                <w:tcPr>
                  <w:tcW w:w="2830" w:type="dxa"/>
                  <w:vMerge w:val="restart"/>
                </w:tcPr>
                <w:p w14:paraId="4C4E7945" w14:textId="77777777" w:rsidR="00091C73" w:rsidRDefault="00091C73">
                  <w:pPr>
                    <w:ind w:left="142" w:hanging="10"/>
                    <w:rPr>
                      <w:rFonts w:ascii="Palatino Linotype" w:eastAsia="Palatino Linotype" w:hAnsi="Palatino Linotype" w:cs="Palatino Linotype"/>
                    </w:rPr>
                  </w:pPr>
                </w:p>
                <w:p w14:paraId="798F394F"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Mecanismo de cálculo</w:t>
                  </w:r>
                </w:p>
              </w:tc>
              <w:tc>
                <w:tcPr>
                  <w:tcW w:w="5529" w:type="dxa"/>
                </w:tcPr>
                <w:p w14:paraId="06968576"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Soma dos Tempos de indisponibilidade dos serviços</w:t>
                  </w:r>
                </w:p>
              </w:tc>
            </w:tr>
            <w:tr w:rsidR="00091C73" w14:paraId="752A6DC1" w14:textId="77777777">
              <w:trPr>
                <w:jc w:val="center"/>
              </w:trPr>
              <w:tc>
                <w:tcPr>
                  <w:tcW w:w="2830" w:type="dxa"/>
                  <w:vMerge/>
                </w:tcPr>
                <w:p w14:paraId="00063D86"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529" w:type="dxa"/>
                </w:tcPr>
                <w:p w14:paraId="0A72E791"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Cálculo do índice: tempo total de indisponibilidade no mês/tempo total de disponibilidade mensal = X</w:t>
                  </w:r>
                </w:p>
              </w:tc>
            </w:tr>
            <w:tr w:rsidR="00091C73" w14:paraId="116C838C" w14:textId="77777777">
              <w:trPr>
                <w:jc w:val="center"/>
              </w:trPr>
              <w:tc>
                <w:tcPr>
                  <w:tcW w:w="2830" w:type="dxa"/>
                </w:tcPr>
                <w:p w14:paraId="77C188EE"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Início da vigência</w:t>
                  </w:r>
                </w:p>
              </w:tc>
              <w:tc>
                <w:tcPr>
                  <w:tcW w:w="5529" w:type="dxa"/>
                </w:tcPr>
                <w:p w14:paraId="56AEF7FD"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Data da assinatura do Contrato</w:t>
                  </w:r>
                </w:p>
              </w:tc>
            </w:tr>
            <w:tr w:rsidR="00091C73" w14:paraId="611CE110" w14:textId="77777777">
              <w:trPr>
                <w:jc w:val="center"/>
              </w:trPr>
              <w:tc>
                <w:tcPr>
                  <w:tcW w:w="2830" w:type="dxa"/>
                  <w:vMerge w:val="restart"/>
                </w:tcPr>
                <w:p w14:paraId="0AFF5526" w14:textId="77777777" w:rsidR="00091C73" w:rsidRDefault="00091C73">
                  <w:pPr>
                    <w:ind w:left="142" w:hanging="10"/>
                    <w:rPr>
                      <w:rFonts w:ascii="Palatino Linotype" w:eastAsia="Palatino Linotype" w:hAnsi="Palatino Linotype" w:cs="Palatino Linotype"/>
                    </w:rPr>
                  </w:pPr>
                </w:p>
                <w:p w14:paraId="00724AA1"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Faixas de ajuste no pagamento</w:t>
                  </w:r>
                </w:p>
              </w:tc>
              <w:tc>
                <w:tcPr>
                  <w:tcW w:w="5529" w:type="dxa"/>
                </w:tcPr>
                <w:p w14:paraId="3BA5C254"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X &lt;= 0,05 - 100% do valor mensal dos serviços</w:t>
                  </w:r>
                </w:p>
              </w:tc>
            </w:tr>
            <w:tr w:rsidR="00091C73" w14:paraId="0EF45782" w14:textId="77777777">
              <w:trPr>
                <w:jc w:val="center"/>
              </w:trPr>
              <w:tc>
                <w:tcPr>
                  <w:tcW w:w="2830" w:type="dxa"/>
                  <w:vMerge/>
                </w:tcPr>
                <w:p w14:paraId="2BF3123B"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529" w:type="dxa"/>
                </w:tcPr>
                <w:p w14:paraId="270F3F19"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0,06 &lt; X &lt;= 0,20 - 95% do valor mensal dos serviços</w:t>
                  </w:r>
                </w:p>
              </w:tc>
            </w:tr>
            <w:tr w:rsidR="00091C73" w14:paraId="1267C4AB" w14:textId="77777777">
              <w:trPr>
                <w:jc w:val="center"/>
              </w:trPr>
              <w:tc>
                <w:tcPr>
                  <w:tcW w:w="2830" w:type="dxa"/>
                  <w:vMerge/>
                </w:tcPr>
                <w:p w14:paraId="4ECDDD42"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5529" w:type="dxa"/>
                </w:tcPr>
                <w:p w14:paraId="4AAE0E4F"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0,21 &lt; X &lt;= 0,30 - 90% do valor mensal dos serviços</w:t>
                  </w:r>
                </w:p>
              </w:tc>
            </w:tr>
            <w:tr w:rsidR="00091C73" w14:paraId="0E9A173B" w14:textId="77777777">
              <w:trPr>
                <w:jc w:val="center"/>
              </w:trPr>
              <w:tc>
                <w:tcPr>
                  <w:tcW w:w="2830" w:type="dxa"/>
                </w:tcPr>
                <w:p w14:paraId="31F0910A"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lastRenderedPageBreak/>
                    <w:t>Sanções</w:t>
                  </w:r>
                </w:p>
              </w:tc>
              <w:tc>
                <w:tcPr>
                  <w:tcW w:w="5529" w:type="dxa"/>
                </w:tcPr>
                <w:p w14:paraId="74F8F9F5"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Caso o índice obtido seja superior a 0,30, aplicar-se-á multa de 5% (cinco por cento) do valor mensal do Contrato.</w:t>
                  </w:r>
                </w:p>
              </w:tc>
            </w:tr>
            <w:tr w:rsidR="00091C73" w14:paraId="503731C0" w14:textId="77777777">
              <w:trPr>
                <w:jc w:val="center"/>
              </w:trPr>
              <w:tc>
                <w:tcPr>
                  <w:tcW w:w="2830" w:type="dxa"/>
                </w:tcPr>
                <w:p w14:paraId="4879E336"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Observações</w:t>
                  </w:r>
                </w:p>
              </w:tc>
              <w:tc>
                <w:tcPr>
                  <w:tcW w:w="5529" w:type="dxa"/>
                </w:tcPr>
                <w:p w14:paraId="070E71FA" w14:textId="77777777" w:rsidR="00091C73" w:rsidRDefault="00000000">
                  <w:pPr>
                    <w:ind w:left="142" w:hanging="10"/>
                    <w:rPr>
                      <w:rFonts w:ascii="Palatino Linotype" w:eastAsia="Palatino Linotype" w:hAnsi="Palatino Linotype" w:cs="Palatino Linotype"/>
                    </w:rPr>
                  </w:pPr>
                  <w:r>
                    <w:rPr>
                      <w:rFonts w:ascii="Palatino Linotype" w:eastAsia="Palatino Linotype" w:hAnsi="Palatino Linotype" w:cs="Palatino Linotype"/>
                    </w:rPr>
                    <w:t>As sanções aplicadas somam-se à faixa de ajuste no pagamento.</w:t>
                  </w:r>
                </w:p>
              </w:tc>
            </w:tr>
          </w:tbl>
          <w:p w14:paraId="707C79D9" w14:textId="77777777" w:rsidR="00091C73" w:rsidRDefault="00000000">
            <w:pPr>
              <w:tabs>
                <w:tab w:val="center" w:pos="4252"/>
                <w:tab w:val="right" w:pos="8504"/>
              </w:tabs>
              <w:spacing w:before="240" w:after="240"/>
              <w:jc w:val="center"/>
              <w:rPr>
                <w:rFonts w:ascii="Palatino Linotype" w:eastAsia="Palatino Linotype" w:hAnsi="Palatino Linotype" w:cs="Palatino Linotype"/>
              </w:rPr>
            </w:pPr>
            <w:r>
              <w:rPr>
                <w:rFonts w:ascii="Palatino Linotype" w:eastAsia="Palatino Linotype" w:hAnsi="Palatino Linotype" w:cs="Palatino Linotype"/>
                <w:sz w:val="20"/>
                <w:szCs w:val="20"/>
              </w:rPr>
              <w:t>Tabela 07 - Indicador 3 - Índice de indisponibilidade geral do serviço</w:t>
            </w:r>
          </w:p>
          <w:p w14:paraId="725B77A2" w14:textId="77777777" w:rsidR="00091C73" w:rsidRDefault="00000000">
            <w:pPr>
              <w:numPr>
                <w:ilvl w:val="0"/>
                <w:numId w:val="16"/>
              </w:numPr>
              <w:pBdr>
                <w:top w:val="nil"/>
                <w:left w:val="nil"/>
                <w:bottom w:val="nil"/>
                <w:right w:val="nil"/>
                <w:between w:val="nil"/>
              </w:pBdr>
              <w:tabs>
                <w:tab w:val="center" w:pos="4252"/>
                <w:tab w:val="right" w:pos="8504"/>
              </w:tabs>
              <w:spacing w:before="28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CONTRATADA deverá garantir no mínimo 95% de disponibilidade mensal da solução na escola; </w:t>
            </w:r>
          </w:p>
          <w:p w14:paraId="3A098128" w14:textId="77777777" w:rsidR="00091C73" w:rsidRDefault="00000000">
            <w:pPr>
              <w:numPr>
                <w:ilvl w:val="0"/>
                <w:numId w:val="16"/>
              </w:numPr>
              <w:pBdr>
                <w:top w:val="nil"/>
                <w:left w:val="nil"/>
                <w:bottom w:val="nil"/>
                <w:right w:val="nil"/>
                <w:between w:val="nil"/>
              </w:pBdr>
              <w:tabs>
                <w:tab w:val="center" w:pos="4252"/>
                <w:tab w:val="right" w:pos="8504"/>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Entende-se como disponibilidade a porcentagem de tempo em que o serviço se encontra em funcionamento em relação ao tempo total contratado pelo cliente, não contabilizando o período da solução de manutenção;</w:t>
            </w:r>
          </w:p>
          <w:p w14:paraId="19ACA663" w14:textId="77777777" w:rsidR="00091C73" w:rsidRDefault="00000000">
            <w:pPr>
              <w:numPr>
                <w:ilvl w:val="0"/>
                <w:numId w:val="16"/>
              </w:numPr>
              <w:pBdr>
                <w:top w:val="nil"/>
                <w:left w:val="nil"/>
                <w:bottom w:val="nil"/>
                <w:right w:val="nil"/>
                <w:between w:val="nil"/>
              </w:pBdr>
              <w:tabs>
                <w:tab w:val="center" w:pos="4252"/>
                <w:tab w:val="right" w:pos="8504"/>
              </w:tabs>
              <w:spacing w:after="16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 Nível Mínimo de Serviço (NMS) será aferido mensalmente ao longo da vigência do contrato para, se cabível, aplicar descontos e multas.</w:t>
            </w:r>
          </w:p>
          <w:p w14:paraId="0F77E90D" w14:textId="77777777" w:rsidR="00091C73" w:rsidRDefault="00091C73">
            <w:pPr>
              <w:pBdr>
                <w:top w:val="nil"/>
                <w:left w:val="nil"/>
                <w:bottom w:val="nil"/>
                <w:right w:val="nil"/>
                <w:between w:val="nil"/>
              </w:pBdr>
              <w:tabs>
                <w:tab w:val="center" w:pos="4252"/>
                <w:tab w:val="right" w:pos="8504"/>
              </w:tabs>
              <w:spacing w:before="280" w:after="160"/>
              <w:jc w:val="both"/>
              <w:rPr>
                <w:rFonts w:ascii="Palatino Linotype" w:eastAsia="Palatino Linotype" w:hAnsi="Palatino Linotype" w:cs="Palatino Linotype"/>
              </w:rPr>
            </w:pPr>
          </w:p>
          <w:p w14:paraId="06345D56" w14:textId="77777777" w:rsidR="00091C73" w:rsidRDefault="00000000">
            <w:pPr>
              <w:tabs>
                <w:tab w:val="center" w:pos="4252"/>
                <w:tab w:val="right" w:pos="8504"/>
              </w:tabs>
              <w:spacing w:before="240" w:after="240"/>
              <w:jc w:val="both"/>
              <w:rPr>
                <w:rFonts w:ascii="Aptos" w:eastAsia="Aptos" w:hAnsi="Aptos" w:cs="Aptos"/>
                <w:b/>
              </w:rPr>
            </w:pPr>
            <w:r>
              <w:rPr>
                <w:rFonts w:ascii="Palatino Linotype" w:eastAsia="Palatino Linotype" w:hAnsi="Palatino Linotype" w:cs="Palatino Linotype"/>
                <w:b/>
              </w:rPr>
              <w:t>Entrega técnica</w:t>
            </w:r>
          </w:p>
          <w:p w14:paraId="21ED55E8" w14:textId="77777777" w:rsidR="00091C73" w:rsidRDefault="00000000">
            <w:pPr>
              <w:pBdr>
                <w:top w:val="nil"/>
                <w:left w:val="nil"/>
                <w:bottom w:val="nil"/>
                <w:right w:val="nil"/>
                <w:between w:val="nil"/>
              </w:pBd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entrega técnica será realizada a partir da elaboração de projeto preliminar de implantação (PPI), cujo objetivo é estabelecer, entre as partes, uma proposta de implantação da solução técnica para cada uma das escolas. </w:t>
            </w:r>
          </w:p>
          <w:p w14:paraId="29055876" w14:textId="77777777" w:rsidR="00091C73" w:rsidRDefault="00000000">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rPr>
              <w:t>A partir da elaboração do PPI e aceitação pela equipe técnica da rede de ensino, a CONTRATADA executa a implantação, testes e validação. Após a implantação, a CONTRATADA deverá elaborar o projeto definitivo de implantação (PDI) para entrega final do projeto e posterior aceitação da equipe de fiscalização da rede de ensino.</w:t>
            </w:r>
          </w:p>
          <w:p w14:paraId="4D1F5CAA" w14:textId="77777777" w:rsidR="00091C73" w:rsidRDefault="00000000">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rPr>
              <w:t xml:space="preserve">Cabe ressaltar que os modelos propostos para PPI e PDI estão no Anexo </w:t>
            </w:r>
            <w:r>
              <w:rPr>
                <w:rFonts w:ascii="Palatino Linotype" w:eastAsia="Palatino Linotype" w:hAnsi="Palatino Linotype" w:cs="Palatino Linotype"/>
              </w:rPr>
              <w:t>05</w:t>
            </w:r>
            <w:r>
              <w:rPr>
                <w:rFonts w:ascii="Palatino Linotype" w:eastAsia="Palatino Linotype" w:hAnsi="Palatino Linotype" w:cs="Palatino Linotype"/>
                <w:color w:val="000000"/>
              </w:rPr>
              <w:t xml:space="preserve"> do Termo de Referência</w:t>
            </w:r>
          </w:p>
          <w:p w14:paraId="4732CFA2" w14:textId="77777777" w:rsidR="00091C73" w:rsidRDefault="00091C73">
            <w:pPr>
              <w:tabs>
                <w:tab w:val="center" w:pos="4252"/>
                <w:tab w:val="right" w:pos="8504"/>
              </w:tabs>
              <w:spacing w:before="240" w:after="240"/>
              <w:jc w:val="both"/>
              <w:rPr>
                <w:rFonts w:ascii="Palatino Linotype" w:eastAsia="Palatino Linotype" w:hAnsi="Palatino Linotype" w:cs="Palatino Linotype"/>
                <w:b/>
              </w:rPr>
            </w:pPr>
          </w:p>
          <w:p w14:paraId="03544695" w14:textId="77777777" w:rsidR="00091C73" w:rsidRDefault="00000000">
            <w:pPr>
              <w:tabs>
                <w:tab w:val="center" w:pos="4252"/>
                <w:tab w:val="right" w:pos="8504"/>
              </w:tabs>
              <w:spacing w:before="240" w:after="240"/>
              <w:jc w:val="both"/>
              <w:rPr>
                <w:rFonts w:ascii="Palatino Linotype" w:eastAsia="Palatino Linotype" w:hAnsi="Palatino Linotype" w:cs="Palatino Linotype"/>
                <w:b/>
              </w:rPr>
            </w:pPr>
            <w:r>
              <w:rPr>
                <w:rFonts w:ascii="Palatino Linotype" w:eastAsia="Palatino Linotype" w:hAnsi="Palatino Linotype" w:cs="Palatino Linotype"/>
                <w:b/>
              </w:rPr>
              <w:t>Requisitos temporais</w:t>
            </w:r>
          </w:p>
          <w:p w14:paraId="5324759B" w14:textId="77777777" w:rsidR="00091C73" w:rsidRDefault="00000000">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rPr>
              <w:t>5.1. Os prazos de ativação do serviço obedecerão às seguintes condições: </w:t>
            </w:r>
          </w:p>
          <w:p w14:paraId="38C08CFC" w14:textId="77777777" w:rsidR="00091C73" w:rsidRDefault="00000000">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rPr>
              <w:t xml:space="preserve">5.1.1. </w:t>
            </w:r>
            <w:r>
              <w:rPr>
                <w:rFonts w:ascii="Palatino Linotype" w:eastAsia="Palatino Linotype" w:hAnsi="Palatino Linotype" w:cs="Palatino Linotype"/>
                <w:color w:val="000000"/>
                <w:shd w:val="clear" w:color="auto" w:fill="CCC1D9"/>
              </w:rPr>
              <w:t>25</w:t>
            </w:r>
            <w:r>
              <w:rPr>
                <w:rFonts w:ascii="Palatino Linotype" w:eastAsia="Palatino Linotype" w:hAnsi="Palatino Linotype" w:cs="Palatino Linotype"/>
                <w:color w:val="000000"/>
              </w:rPr>
              <w:t xml:space="preserve">% das escolas - em até </w:t>
            </w:r>
            <w:r>
              <w:rPr>
                <w:rFonts w:ascii="Palatino Linotype" w:eastAsia="Palatino Linotype" w:hAnsi="Palatino Linotype" w:cs="Palatino Linotype"/>
                <w:shd w:val="clear" w:color="auto" w:fill="CCC1D9"/>
              </w:rPr>
              <w:t>1</w:t>
            </w:r>
            <w:r>
              <w:rPr>
                <w:rFonts w:ascii="Palatino Linotype" w:eastAsia="Palatino Linotype" w:hAnsi="Palatino Linotype" w:cs="Palatino Linotype"/>
                <w:color w:val="000000"/>
                <w:shd w:val="clear" w:color="auto" w:fill="CCC1D9"/>
              </w:rPr>
              <w:t>5</w:t>
            </w:r>
            <w:r>
              <w:rPr>
                <w:rFonts w:ascii="Palatino Linotype" w:eastAsia="Palatino Linotype" w:hAnsi="Palatino Linotype" w:cs="Palatino Linotype"/>
                <w:color w:val="000000"/>
              </w:rPr>
              <w:t xml:space="preserve"> dias</w:t>
            </w:r>
          </w:p>
          <w:p w14:paraId="4DED6993" w14:textId="77777777" w:rsidR="00091C73" w:rsidRDefault="00000000">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rPr>
              <w:t xml:space="preserve">5.1.2. </w:t>
            </w:r>
            <w:r>
              <w:rPr>
                <w:rFonts w:ascii="Palatino Linotype" w:eastAsia="Palatino Linotype" w:hAnsi="Palatino Linotype" w:cs="Palatino Linotype"/>
                <w:color w:val="000000"/>
                <w:shd w:val="clear" w:color="auto" w:fill="CCC1D9"/>
              </w:rPr>
              <w:t>50</w:t>
            </w:r>
            <w:r>
              <w:rPr>
                <w:rFonts w:ascii="Palatino Linotype" w:eastAsia="Palatino Linotype" w:hAnsi="Palatino Linotype" w:cs="Palatino Linotype"/>
                <w:color w:val="000000"/>
              </w:rPr>
              <w:t xml:space="preserve">% das escolas - em até </w:t>
            </w:r>
            <w:r>
              <w:rPr>
                <w:rFonts w:ascii="Palatino Linotype" w:eastAsia="Palatino Linotype" w:hAnsi="Palatino Linotype" w:cs="Palatino Linotype"/>
                <w:color w:val="000000"/>
                <w:shd w:val="clear" w:color="auto" w:fill="CCC1D9"/>
              </w:rPr>
              <w:t>3</w:t>
            </w:r>
            <w:r>
              <w:rPr>
                <w:rFonts w:ascii="Palatino Linotype" w:eastAsia="Palatino Linotype" w:hAnsi="Palatino Linotype" w:cs="Palatino Linotype"/>
                <w:shd w:val="clear" w:color="auto" w:fill="CCC1D9"/>
              </w:rPr>
              <w:t>0</w:t>
            </w:r>
            <w:r>
              <w:rPr>
                <w:rFonts w:ascii="Palatino Linotype" w:eastAsia="Palatino Linotype" w:hAnsi="Palatino Linotype" w:cs="Palatino Linotype"/>
                <w:color w:val="000000"/>
              </w:rPr>
              <w:t xml:space="preserve"> dias</w:t>
            </w:r>
          </w:p>
          <w:p w14:paraId="27F817ED" w14:textId="77777777" w:rsidR="00091C73" w:rsidRDefault="00000000">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rPr>
              <w:t xml:space="preserve">5.1.3. </w:t>
            </w:r>
            <w:r>
              <w:rPr>
                <w:rFonts w:ascii="Palatino Linotype" w:eastAsia="Palatino Linotype" w:hAnsi="Palatino Linotype" w:cs="Palatino Linotype"/>
                <w:color w:val="000000"/>
                <w:shd w:val="clear" w:color="auto" w:fill="CCC1D9"/>
              </w:rPr>
              <w:t>75</w:t>
            </w:r>
            <w:r>
              <w:rPr>
                <w:rFonts w:ascii="Palatino Linotype" w:eastAsia="Palatino Linotype" w:hAnsi="Palatino Linotype" w:cs="Palatino Linotype"/>
                <w:color w:val="000000"/>
              </w:rPr>
              <w:t xml:space="preserve">% das escolas - em até </w:t>
            </w:r>
            <w:r>
              <w:rPr>
                <w:rFonts w:ascii="Palatino Linotype" w:eastAsia="Palatino Linotype" w:hAnsi="Palatino Linotype" w:cs="Palatino Linotype"/>
                <w:color w:val="000000"/>
                <w:shd w:val="clear" w:color="auto" w:fill="CCC1D9"/>
              </w:rPr>
              <w:t>45</w:t>
            </w:r>
            <w:r>
              <w:rPr>
                <w:rFonts w:ascii="Palatino Linotype" w:eastAsia="Palatino Linotype" w:hAnsi="Palatino Linotype" w:cs="Palatino Linotype"/>
                <w:color w:val="000000"/>
              </w:rPr>
              <w:t xml:space="preserve"> dias</w:t>
            </w:r>
          </w:p>
          <w:p w14:paraId="73BAABAC" w14:textId="77777777" w:rsidR="00091C73" w:rsidRDefault="00000000">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rPr>
              <w:t xml:space="preserve">5.1.4. </w:t>
            </w:r>
            <w:r>
              <w:rPr>
                <w:rFonts w:ascii="Palatino Linotype" w:eastAsia="Palatino Linotype" w:hAnsi="Palatino Linotype" w:cs="Palatino Linotype"/>
                <w:color w:val="000000"/>
                <w:shd w:val="clear" w:color="auto" w:fill="CCC1D9"/>
              </w:rPr>
              <w:t>100</w:t>
            </w:r>
            <w:r>
              <w:rPr>
                <w:rFonts w:ascii="Palatino Linotype" w:eastAsia="Palatino Linotype" w:hAnsi="Palatino Linotype" w:cs="Palatino Linotype"/>
                <w:color w:val="000000"/>
              </w:rPr>
              <w:t xml:space="preserve">% das escolas - em até </w:t>
            </w:r>
            <w:r>
              <w:rPr>
                <w:rFonts w:ascii="Palatino Linotype" w:eastAsia="Palatino Linotype" w:hAnsi="Palatino Linotype" w:cs="Palatino Linotype"/>
                <w:shd w:val="clear" w:color="auto" w:fill="CCC1D9"/>
              </w:rPr>
              <w:t>100</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dias</w:t>
            </w:r>
          </w:p>
          <w:p w14:paraId="5B58D7C0" w14:textId="77777777" w:rsidR="00091C73" w:rsidRDefault="00091C73">
            <w:pPr>
              <w:tabs>
                <w:tab w:val="center" w:pos="4252"/>
                <w:tab w:val="right" w:pos="8504"/>
              </w:tabs>
              <w:spacing w:before="240" w:after="240"/>
              <w:jc w:val="both"/>
              <w:rPr>
                <w:rFonts w:ascii="Palatino Linotype" w:eastAsia="Palatino Linotype" w:hAnsi="Palatino Linotype" w:cs="Palatino Linotype"/>
                <w:color w:val="231F20"/>
              </w:rPr>
            </w:pPr>
          </w:p>
          <w:p w14:paraId="7A59BABC" w14:textId="77777777" w:rsidR="00091C73" w:rsidRDefault="00000000">
            <w:pPr>
              <w:tabs>
                <w:tab w:val="center" w:pos="4252"/>
                <w:tab w:val="right" w:pos="8504"/>
              </w:tabs>
              <w:spacing w:before="240" w:after="240"/>
              <w:jc w:val="both"/>
              <w:rPr>
                <w:rFonts w:ascii="Palatino Linotype" w:eastAsia="Palatino Linotype" w:hAnsi="Palatino Linotype" w:cs="Palatino Linotype"/>
                <w:b/>
                <w:color w:val="231F20"/>
              </w:rPr>
            </w:pPr>
            <w:r>
              <w:rPr>
                <w:rFonts w:ascii="Palatino Linotype" w:eastAsia="Palatino Linotype" w:hAnsi="Palatino Linotype" w:cs="Palatino Linotype"/>
                <w:b/>
                <w:color w:val="231F20"/>
              </w:rPr>
              <w:lastRenderedPageBreak/>
              <w:t>Requisitos de experiência profissional</w:t>
            </w:r>
          </w:p>
          <w:p w14:paraId="5F5DC444" w14:textId="77777777" w:rsidR="00091C73" w:rsidRDefault="00000000">
            <w:pPr>
              <w:tabs>
                <w:tab w:val="center" w:pos="4252"/>
                <w:tab w:val="right" w:pos="8504"/>
              </w:tabs>
              <w:spacing w:before="240" w:after="240"/>
              <w:jc w:val="both"/>
              <w:rPr>
                <w:rFonts w:ascii="Palatino Linotype" w:eastAsia="Palatino Linotype" w:hAnsi="Palatino Linotype" w:cs="Palatino Linotype"/>
                <w:color w:val="231F20"/>
              </w:rPr>
            </w:pPr>
            <w:r>
              <w:rPr>
                <w:rFonts w:ascii="Palatino Linotype" w:eastAsia="Palatino Linotype" w:hAnsi="Palatino Linotype" w:cs="Palatino Linotype"/>
                <w:color w:val="231F20"/>
              </w:rPr>
              <w:t xml:space="preserve">Os serviços Assistência Técnica e Garantia deverão ser prestados por técnicos devidamente capacitados nos produtos em questão, bem como, com todos os recursos ferramentais necessários para a prestação dos serviços. </w:t>
            </w:r>
          </w:p>
          <w:p w14:paraId="2B3F5C37" w14:textId="77777777" w:rsidR="00091C73" w:rsidRDefault="00091C73">
            <w:pPr>
              <w:tabs>
                <w:tab w:val="center" w:pos="4252"/>
                <w:tab w:val="right" w:pos="8504"/>
              </w:tabs>
              <w:spacing w:before="240" w:after="240"/>
              <w:jc w:val="both"/>
              <w:rPr>
                <w:rFonts w:ascii="Palatino Linotype" w:eastAsia="Palatino Linotype" w:hAnsi="Palatino Linotype" w:cs="Palatino Linotype"/>
                <w:color w:val="231F20"/>
              </w:rPr>
            </w:pPr>
          </w:p>
          <w:p w14:paraId="38C178F5" w14:textId="77777777" w:rsidR="00091C73" w:rsidRDefault="00000000">
            <w:pPr>
              <w:tabs>
                <w:tab w:val="center" w:pos="4252"/>
                <w:tab w:val="right" w:pos="8504"/>
              </w:tabs>
              <w:spacing w:before="240" w:after="240"/>
              <w:jc w:val="both"/>
              <w:rPr>
                <w:rFonts w:ascii="Palatino Linotype" w:eastAsia="Palatino Linotype" w:hAnsi="Palatino Linotype" w:cs="Palatino Linotype"/>
                <w:color w:val="231F20"/>
              </w:rPr>
            </w:pPr>
            <w:r>
              <w:rPr>
                <w:rFonts w:ascii="Palatino Linotype" w:eastAsia="Palatino Linotype" w:hAnsi="Palatino Linotype" w:cs="Palatino Linotype"/>
                <w:b/>
                <w:color w:val="231F20"/>
              </w:rPr>
              <w:t>Requisitos de formação de equipe</w:t>
            </w:r>
          </w:p>
          <w:p w14:paraId="714A13B6" w14:textId="77777777" w:rsidR="00091C73" w:rsidRDefault="00000000">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231F20"/>
              </w:rPr>
              <w:t xml:space="preserve">A CONTRATADA deverá ofertar ao corpo técnico da CONTRATANTE um treinamento de </w:t>
            </w:r>
            <w:r>
              <w:rPr>
                <w:rFonts w:ascii="Palatino Linotype" w:eastAsia="Palatino Linotype" w:hAnsi="Palatino Linotype" w:cs="Palatino Linotype"/>
                <w:color w:val="231F20"/>
                <w:highlight w:val="lightGray"/>
              </w:rPr>
              <w:t>XX</w:t>
            </w:r>
            <w:r>
              <w:rPr>
                <w:rFonts w:ascii="Palatino Linotype" w:eastAsia="Palatino Linotype" w:hAnsi="Palatino Linotype" w:cs="Palatino Linotype"/>
                <w:color w:val="231F20"/>
              </w:rPr>
              <w:t xml:space="preserve"> horas com o intuito de apresentar a ferramenta que será utilizada para monitoramento, gerenciamento e gestão dos serviços contratados. O treinamento poderá ser presencial ou on-line, sendo esse ponto acertado entre as partes.</w:t>
            </w:r>
          </w:p>
          <w:p w14:paraId="41E31C9C" w14:textId="77777777" w:rsidR="00091C73" w:rsidRDefault="00091C73">
            <w:pPr>
              <w:tabs>
                <w:tab w:val="center" w:pos="4252"/>
                <w:tab w:val="right" w:pos="8504"/>
              </w:tabs>
              <w:spacing w:before="240" w:after="240"/>
              <w:jc w:val="both"/>
              <w:rPr>
                <w:rFonts w:ascii="Palatino Linotype" w:eastAsia="Palatino Linotype" w:hAnsi="Palatino Linotype" w:cs="Palatino Linotype"/>
              </w:rPr>
            </w:pPr>
          </w:p>
          <w:p w14:paraId="40CD714D" w14:textId="77777777" w:rsidR="00091C73" w:rsidRDefault="00000000">
            <w:pPr>
              <w:tabs>
                <w:tab w:val="center" w:pos="4252"/>
                <w:tab w:val="right" w:pos="8504"/>
              </w:tabs>
              <w:spacing w:before="240" w:after="240"/>
              <w:jc w:val="both"/>
              <w:rPr>
                <w:rFonts w:ascii="Palatino Linotype" w:eastAsia="Palatino Linotype" w:hAnsi="Palatino Linotype" w:cs="Palatino Linotype"/>
                <w:b/>
              </w:rPr>
            </w:pPr>
            <w:r>
              <w:rPr>
                <w:rFonts w:ascii="Palatino Linotype" w:eastAsia="Palatino Linotype" w:hAnsi="Palatino Linotype" w:cs="Palatino Linotype"/>
                <w:b/>
              </w:rPr>
              <w:t>Requisitos de arquitetura tecnológica</w:t>
            </w:r>
          </w:p>
          <w:p w14:paraId="24806EA4" w14:textId="77777777" w:rsidR="00091C73" w:rsidRDefault="00000000">
            <w:pPr>
              <w:tabs>
                <w:tab w:val="center" w:pos="4252"/>
                <w:tab w:val="right" w:pos="8504"/>
              </w:tabs>
              <w:spacing w:before="240" w:after="240"/>
              <w:ind w:firstLine="992"/>
              <w:jc w:val="both"/>
              <w:rPr>
                <w:rFonts w:ascii="Palatino Linotype" w:eastAsia="Palatino Linotype" w:hAnsi="Palatino Linotype" w:cs="Palatino Linotype"/>
                <w:b/>
                <w:color w:val="FF0000"/>
              </w:rPr>
            </w:pPr>
            <w:r>
              <w:rPr>
                <w:rFonts w:ascii="Palatino Linotype" w:eastAsia="Palatino Linotype" w:hAnsi="Palatino Linotype" w:cs="Palatino Linotype"/>
              </w:rPr>
              <w:t>A arquitetura tecnológica da solução deverá observar os requisitos específicos de cada item de acordo com as especificações técnicas disponíveis nos Anexos 02 e 04 deste Estudo Técnico Preliminar.</w:t>
            </w:r>
          </w:p>
        </w:tc>
      </w:tr>
    </w:tbl>
    <w:p w14:paraId="0F2CB15C" w14:textId="77777777" w:rsidR="00091C73" w:rsidRDefault="00091C73">
      <w:pPr>
        <w:tabs>
          <w:tab w:val="left" w:pos="555"/>
          <w:tab w:val="left" w:pos="840"/>
          <w:tab w:val="left" w:pos="1140"/>
          <w:tab w:val="left" w:pos="1395"/>
          <w:tab w:val="left" w:pos="1650"/>
          <w:tab w:val="left" w:pos="1965"/>
          <w:tab w:val="left" w:pos="2220"/>
          <w:tab w:val="left" w:pos="7336"/>
        </w:tabs>
        <w:spacing w:before="57" w:after="200" w:line="259" w:lineRule="auto"/>
        <w:jc w:val="both"/>
        <w:rPr>
          <w:rFonts w:ascii="Palatino Linotype" w:eastAsia="Palatino Linotype" w:hAnsi="Palatino Linotype" w:cs="Palatino Linotype"/>
        </w:rPr>
      </w:pPr>
    </w:p>
    <w:p w14:paraId="409CD9C8"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sz w:val="24"/>
          <w:szCs w:val="24"/>
        </w:rPr>
      </w:pPr>
    </w:p>
    <w:tbl>
      <w:tblPr>
        <w:tblStyle w:val="affffffffff3"/>
        <w:tblW w:w="8788" w:type="dxa"/>
        <w:tblInd w:w="-13" w:type="dxa"/>
        <w:tblLayout w:type="fixed"/>
        <w:tblLook w:val="0400" w:firstRow="0" w:lastRow="0" w:firstColumn="0" w:lastColumn="0" w:noHBand="0" w:noVBand="1"/>
      </w:tblPr>
      <w:tblGrid>
        <w:gridCol w:w="8788"/>
      </w:tblGrid>
      <w:tr w:rsidR="00091C73" w14:paraId="44E79148"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5C5BB2CF"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7" w:name="_heading=h.4d34og8" w:colFirst="0" w:colLast="0"/>
            <w:bookmarkEnd w:id="7"/>
            <w:r>
              <w:rPr>
                <w:rFonts w:ascii="Palatino Linotype" w:eastAsia="Palatino Linotype" w:hAnsi="Palatino Linotype" w:cs="Palatino Linotype"/>
                <w:b/>
                <w:color w:val="000000"/>
              </w:rPr>
              <w:t xml:space="preserve">ESTIMATIVA DA DEMANDA - QUANTIDADE DE BENS E SERVIÇOS </w:t>
            </w:r>
          </w:p>
        </w:tc>
      </w:tr>
    </w:tbl>
    <w:p w14:paraId="02BD4815" w14:textId="77777777" w:rsidR="00091C73" w:rsidRDefault="00000000">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3333"/>
          <w:sz w:val="24"/>
          <w:szCs w:val="24"/>
        </w:rPr>
      </w:pPr>
      <w:r>
        <w:rPr>
          <w:rFonts w:ascii="Palatino Linotype" w:eastAsia="Palatino Linotype" w:hAnsi="Palatino Linotype" w:cs="Palatino Linotype"/>
          <w:color w:val="FF0000"/>
        </w:rPr>
        <w:t xml:space="preserve">[Obs. Conforme o art. 18, § 2º, da Lei nº 14.133/2021, este tópico é dispensável mediante apresentação de </w:t>
      </w:r>
      <w:r>
        <w:rPr>
          <w:rFonts w:ascii="Palatino Linotype" w:eastAsia="Palatino Linotype" w:hAnsi="Palatino Linotype" w:cs="Palatino Linotype"/>
          <w:b/>
          <w:color w:val="FF0000"/>
        </w:rPr>
        <w:t>justificativa</w:t>
      </w:r>
      <w:r>
        <w:rPr>
          <w:rFonts w:ascii="Palatino Linotype" w:eastAsia="Palatino Linotype" w:hAnsi="Palatino Linotype" w:cs="Palatino Linotype"/>
          <w:color w:val="FF0000"/>
        </w:rPr>
        <w:t>.]</w:t>
      </w:r>
    </w:p>
    <w:p w14:paraId="328307B3"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[A definição deve ser elaborada para cada uma das alternativas identificadas, construindo o cenário que possibilite o seu funcionamento e incluindo equipamentos e bens necessários ao funcionamento da solução, salvo se já existir no ambiente computacional serviços a serem executados, abrangendo instalação, customização e migração de equipamentos ou informações. Cabe ressaltar que, mesmo quando se tratar de aquisições de bens, pode haver serviços de instalação ou configuração envolvidos, capacitações necessárias, licenças de software exigidas.]</w:t>
      </w:r>
    </w:p>
    <w:p w14:paraId="67CB2F1A"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p>
    <w:p w14:paraId="78DAD774"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 xml:space="preserve">[Uma vez escolhida a alternativa mais adequada para a solução, deve-se descrever com completude o objeto, abarcando todos os elementos da solução a contratar, separados em itens. Para cada item é preciso indicar os quantitativos exatos ou estimados correspondentes, sejam eles medidos em unidades, como uma quantidade de computadores a adquirir; pontos de função para o dimensionamento de um sistema, aplicação ou seus módulos; intervalos de tempo, como a duração de uma licença de software ou de um contrato de atendimento a usuários. Assim sendo, esse cálculo necessita ser demonstrado no ETP por meio de </w:t>
      </w:r>
      <w:r>
        <w:rPr>
          <w:rFonts w:ascii="Palatino Linotype" w:eastAsia="Palatino Linotype" w:hAnsi="Palatino Linotype" w:cs="Palatino Linotype"/>
          <w:color w:val="FF3333"/>
        </w:rPr>
        <w:lastRenderedPageBreak/>
        <w:t>estatísticas, estudos, relatórios, análises de dados históricos, projeções, entre outros, que podem ser apensados aos autos por meio de anexos específicos.]</w:t>
      </w:r>
    </w:p>
    <w:p w14:paraId="7E886344"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p>
    <w:p w14:paraId="515517B8"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 xml:space="preserve">[A descrição da memória de cálculo deverá explicitar as </w:t>
      </w:r>
      <w:r>
        <w:rPr>
          <w:rFonts w:ascii="Palatino Linotype" w:eastAsia="Palatino Linotype" w:hAnsi="Palatino Linotype" w:cs="Palatino Linotype"/>
          <w:b/>
          <w:color w:val="FF3333"/>
        </w:rPr>
        <w:t>premissas</w:t>
      </w:r>
      <w:r>
        <w:rPr>
          <w:rFonts w:ascii="Palatino Linotype" w:eastAsia="Palatino Linotype" w:hAnsi="Palatino Linotype" w:cs="Palatino Linotype"/>
          <w:color w:val="FF3333"/>
        </w:rPr>
        <w:t xml:space="preserve"> que fundamentam os cálculos, devidamente justificadas, que devem, sempre que possível, basear-se em medidas de mercado (de fato ou de direito), com a identificação de quem as estabeleceu e de como a Equipe de Planejamento da Contratação teve ciência delas, quando não elaborar essas premissas; as </w:t>
      </w:r>
      <w:r>
        <w:rPr>
          <w:rFonts w:ascii="Palatino Linotype" w:eastAsia="Palatino Linotype" w:hAnsi="Palatino Linotype" w:cs="Palatino Linotype"/>
          <w:b/>
          <w:color w:val="FF3333"/>
        </w:rPr>
        <w:t>fórmulas de cálculo</w:t>
      </w:r>
      <w:r>
        <w:rPr>
          <w:rFonts w:ascii="Palatino Linotype" w:eastAsia="Palatino Linotype" w:hAnsi="Palatino Linotype" w:cs="Palatino Linotype"/>
          <w:color w:val="FF3333"/>
        </w:rPr>
        <w:t xml:space="preserve"> utilizadas para definição dos quantitativos a serem contratados; os </w:t>
      </w:r>
      <w:r>
        <w:rPr>
          <w:rFonts w:ascii="Palatino Linotype" w:eastAsia="Palatino Linotype" w:hAnsi="Palatino Linotype" w:cs="Palatino Linotype"/>
          <w:b/>
          <w:color w:val="FF3333"/>
        </w:rPr>
        <w:t>parâmetros de entrada</w:t>
      </w:r>
      <w:r>
        <w:rPr>
          <w:rFonts w:ascii="Palatino Linotype" w:eastAsia="Palatino Linotype" w:hAnsi="Palatino Linotype" w:cs="Palatino Linotype"/>
          <w:color w:val="FF3333"/>
        </w:rPr>
        <w:t xml:space="preserve">, que são quantidades usadas nos cálculos, com as respectivas fontes de informação, ou seja, quantidades devidamente evidenciadas; a </w:t>
      </w:r>
      <w:r>
        <w:rPr>
          <w:rFonts w:ascii="Palatino Linotype" w:eastAsia="Palatino Linotype" w:hAnsi="Palatino Linotype" w:cs="Palatino Linotype"/>
          <w:b/>
          <w:color w:val="FF3333"/>
        </w:rPr>
        <w:t>explicitação dos cálculos realizados</w:t>
      </w:r>
      <w:r>
        <w:rPr>
          <w:rFonts w:ascii="Palatino Linotype" w:eastAsia="Palatino Linotype" w:hAnsi="Palatino Linotype" w:cs="Palatino Linotype"/>
          <w:color w:val="FF3333"/>
        </w:rPr>
        <w:t>, utilizando-se os elementos anteriores; e a identificação dos responsáveis pela elaboração da memória de cálculo.]</w:t>
      </w:r>
    </w:p>
    <w:p w14:paraId="487BDCF6"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p>
    <w:p w14:paraId="52D8B184" w14:textId="77777777" w:rsidR="00091C73" w:rsidRDefault="00000000">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[Para estabelecimento do quantitativo de bens e serviços, deve-se considerar as informações censitárias educacionais da rede de ensino. A partir do acesso a esses dados, alguns fatores são essenciais, tais como:</w:t>
      </w:r>
    </w:p>
    <w:p w14:paraId="5E1F0139" w14:textId="77777777" w:rsidR="00091C73" w:rsidRDefault="00000000">
      <w:pPr>
        <w:widowControl w:val="0"/>
        <w:numPr>
          <w:ilvl w:val="0"/>
          <w:numId w:val="7"/>
        </w:numPr>
        <w:tabs>
          <w:tab w:val="center" w:pos="4252"/>
          <w:tab w:val="right" w:pos="8504"/>
          <w:tab w:val="center" w:pos="4819"/>
          <w:tab w:val="right" w:pos="9638"/>
        </w:tabs>
        <w:spacing w:before="20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número de estabelecimentos de ensino na rede;</w:t>
      </w:r>
    </w:p>
    <w:p w14:paraId="667ED39A" w14:textId="77777777" w:rsidR="00091C73" w:rsidRDefault="00000000">
      <w:pPr>
        <w:widowControl w:val="0"/>
        <w:numPr>
          <w:ilvl w:val="0"/>
          <w:numId w:val="7"/>
        </w:numPr>
        <w:tabs>
          <w:tab w:val="center" w:pos="4252"/>
          <w:tab w:val="right" w:pos="8504"/>
          <w:tab w:val="center" w:pos="4819"/>
          <w:tab w:val="right" w:pos="9638"/>
        </w:tabs>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número de matrículas, considerando as etapas de ensino;</w:t>
      </w:r>
    </w:p>
    <w:p w14:paraId="2A88AA5E" w14:textId="77777777" w:rsidR="00091C73" w:rsidRDefault="00000000">
      <w:pPr>
        <w:widowControl w:val="0"/>
        <w:numPr>
          <w:ilvl w:val="0"/>
          <w:numId w:val="7"/>
        </w:numPr>
        <w:tabs>
          <w:tab w:val="center" w:pos="4252"/>
          <w:tab w:val="right" w:pos="8504"/>
          <w:tab w:val="center" w:pos="4819"/>
          <w:tab w:val="right" w:pos="9638"/>
        </w:tabs>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número de docentes;</w:t>
      </w:r>
    </w:p>
    <w:p w14:paraId="57FC8F72" w14:textId="77777777" w:rsidR="00091C73" w:rsidRDefault="00000000">
      <w:pPr>
        <w:widowControl w:val="0"/>
        <w:numPr>
          <w:ilvl w:val="0"/>
          <w:numId w:val="7"/>
        </w:numPr>
        <w:tabs>
          <w:tab w:val="center" w:pos="4252"/>
          <w:tab w:val="right" w:pos="8504"/>
          <w:tab w:val="center" w:pos="4819"/>
          <w:tab w:val="right" w:pos="9638"/>
        </w:tabs>
        <w:spacing w:after="20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número de profissionais de educação de forma geral (gestores escolares, profissionais </w:t>
      </w:r>
      <w:proofErr w:type="gramStart"/>
      <w:r>
        <w:rPr>
          <w:rFonts w:ascii="Palatino Linotype" w:eastAsia="Palatino Linotype" w:hAnsi="Palatino Linotype" w:cs="Palatino Linotype"/>
          <w:color w:val="FF0000"/>
        </w:rPr>
        <w:t xml:space="preserve">administrativos, </w:t>
      </w:r>
      <w:proofErr w:type="spellStart"/>
      <w:r>
        <w:rPr>
          <w:rFonts w:ascii="Palatino Linotype" w:eastAsia="Palatino Linotype" w:hAnsi="Palatino Linotype" w:cs="Palatino Linotype"/>
          <w:color w:val="FF0000"/>
        </w:rPr>
        <w:t>etc</w:t>
      </w:r>
      <w:proofErr w:type="spellEnd"/>
      <w:r>
        <w:rPr>
          <w:rFonts w:ascii="Palatino Linotype" w:eastAsia="Palatino Linotype" w:hAnsi="Palatino Linotype" w:cs="Palatino Linotype"/>
          <w:color w:val="FF0000"/>
        </w:rPr>
        <w:t>…</w:t>
      </w:r>
      <w:proofErr w:type="gramEnd"/>
      <w:r>
        <w:rPr>
          <w:rFonts w:ascii="Palatino Linotype" w:eastAsia="Palatino Linotype" w:hAnsi="Palatino Linotype" w:cs="Palatino Linotype"/>
          <w:color w:val="FF0000"/>
        </w:rPr>
        <w:t>).]</w:t>
      </w:r>
    </w:p>
    <w:p w14:paraId="0F17E434" w14:textId="77777777" w:rsidR="00091C73" w:rsidRDefault="00000000">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[A partir das informações descritas acima, a equipe de planejamento da contratação deve definir de forma clara e adequada o cálculo da volumetria. Para tal atividade são necessárias informações das necessidades técnicas e negociais, além </w:t>
      </w:r>
      <w:proofErr w:type="gramStart"/>
      <w:r>
        <w:rPr>
          <w:rFonts w:ascii="Palatino Linotype" w:eastAsia="Palatino Linotype" w:hAnsi="Palatino Linotype" w:cs="Palatino Linotype"/>
          <w:color w:val="FF0000"/>
        </w:rPr>
        <w:t>da  disponibilidade</w:t>
      </w:r>
      <w:proofErr w:type="gramEnd"/>
      <w:r>
        <w:rPr>
          <w:rFonts w:ascii="Palatino Linotype" w:eastAsia="Palatino Linotype" w:hAnsi="Palatino Linotype" w:cs="Palatino Linotype"/>
          <w:color w:val="FF0000"/>
        </w:rPr>
        <w:t xml:space="preserve"> de recursos financeiros.]</w:t>
      </w:r>
    </w:p>
    <w:p w14:paraId="229A65ED" w14:textId="77777777" w:rsidR="00091C73" w:rsidRDefault="00000000">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[Temos ainda outras informações que precisam ser apreciadas, entre elas cabe ressaltar </w:t>
      </w:r>
      <w:proofErr w:type="gramStart"/>
      <w:r>
        <w:rPr>
          <w:rFonts w:ascii="Palatino Linotype" w:eastAsia="Palatino Linotype" w:hAnsi="Palatino Linotype" w:cs="Palatino Linotype"/>
          <w:color w:val="FF0000"/>
        </w:rPr>
        <w:t>a  estratégia</w:t>
      </w:r>
      <w:proofErr w:type="gramEnd"/>
      <w:r>
        <w:rPr>
          <w:rFonts w:ascii="Palatino Linotype" w:eastAsia="Palatino Linotype" w:hAnsi="Palatino Linotype" w:cs="Palatino Linotype"/>
          <w:color w:val="FF0000"/>
        </w:rPr>
        <w:t xml:space="preserve"> de utilização dos recursos, a infraestrutura mínima para que esses equipamentos sejam utilizados dentro das premissas e necessidades negociais e ainda a convergência com outras tecnologias que demandem alguma interação com a solução proposta.]</w:t>
      </w:r>
    </w:p>
    <w:p w14:paraId="1844F012" w14:textId="77777777" w:rsidR="00091C73" w:rsidRDefault="00000000">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0000"/>
        </w:rPr>
      </w:pPr>
      <w:r>
        <w:rPr>
          <w:rFonts w:ascii="Palatino Linotype" w:eastAsia="Palatino Linotype" w:hAnsi="Palatino Linotype" w:cs="Palatino Linotype"/>
        </w:rPr>
        <w:t>A estimativa da demanda, referente à quantidade de bens e de serviços, segue a análise realizada abaixo:</w:t>
      </w:r>
    </w:p>
    <w:p w14:paraId="27BA9425" w14:textId="77777777" w:rsidR="00091C73" w:rsidRDefault="00000000">
      <w:pPr>
        <w:numPr>
          <w:ilvl w:val="0"/>
          <w:numId w:val="14"/>
        </w:numPr>
        <w:ind w:left="425"/>
        <w:jc w:val="both"/>
        <w:rPr>
          <w:rFonts w:ascii="Palatino Linotype" w:eastAsia="Palatino Linotype" w:hAnsi="Palatino Linotype" w:cs="Palatino Linotype"/>
        </w:rPr>
      </w:pPr>
      <w:r>
        <w:rPr>
          <w:rFonts w:ascii="Palatino Linotype" w:eastAsia="Palatino Linotype" w:hAnsi="Palatino Linotype" w:cs="Palatino Linotype"/>
        </w:rPr>
        <w:t>Os dados do Censo Escolar de 2024 apontam que</w:t>
      </w:r>
      <w:r>
        <w:rPr>
          <w:rFonts w:ascii="Palatino Linotype" w:eastAsia="Palatino Linotype" w:hAnsi="Palatino Linotype" w:cs="Palatino Linotype"/>
          <w:color w:val="38761D"/>
        </w:rPr>
        <w:t xml:space="preserve"> </w:t>
      </w:r>
      <w:r>
        <w:rPr>
          <w:rFonts w:ascii="Palatino Linotype" w:eastAsia="Palatino Linotype" w:hAnsi="Palatino Linotype" w:cs="Palatino Linotype"/>
          <w:shd w:val="clear" w:color="auto" w:fill="CCCCCC"/>
        </w:rPr>
        <w:t xml:space="preserve">XXX </w:t>
      </w:r>
      <w:r>
        <w:rPr>
          <w:rFonts w:ascii="Palatino Linotype" w:eastAsia="Palatino Linotype" w:hAnsi="Palatino Linotype" w:cs="Palatino Linotype"/>
        </w:rPr>
        <w:t xml:space="preserve">unidades escolares no </w:t>
      </w:r>
      <w:r>
        <w:rPr>
          <w:rFonts w:ascii="Palatino Linotype" w:eastAsia="Palatino Linotype" w:hAnsi="Palatino Linotype" w:cs="Palatino Linotype"/>
          <w:shd w:val="clear" w:color="auto" w:fill="B7B7B7"/>
        </w:rPr>
        <w:t>município/estado XXX</w:t>
      </w:r>
      <w:r>
        <w:rPr>
          <w:rFonts w:ascii="Palatino Linotype" w:eastAsia="Palatino Linotype" w:hAnsi="Palatino Linotype" w:cs="Palatino Linotype"/>
        </w:rPr>
        <w:t xml:space="preserve">, do total de </w:t>
      </w:r>
      <w:r>
        <w:rPr>
          <w:rFonts w:ascii="Palatino Linotype" w:eastAsia="Palatino Linotype" w:hAnsi="Palatino Linotype" w:cs="Palatino Linotype"/>
          <w:shd w:val="clear" w:color="auto" w:fill="CCCCCC"/>
        </w:rPr>
        <w:t>XXX</w:t>
      </w:r>
      <w:r>
        <w:rPr>
          <w:rFonts w:ascii="Palatino Linotype" w:eastAsia="Palatino Linotype" w:hAnsi="Palatino Linotype" w:cs="Palatino Linotype"/>
          <w:color w:val="38761D"/>
        </w:rPr>
        <w:t>,</w:t>
      </w:r>
      <w:r>
        <w:rPr>
          <w:rFonts w:ascii="Palatino Linotype" w:eastAsia="Palatino Linotype" w:hAnsi="Palatino Linotype" w:cs="Palatino Linotype"/>
        </w:rPr>
        <w:t xml:space="preserve"> possuem acesso à internet, o que contabiliza</w:t>
      </w:r>
      <w:r>
        <w:rPr>
          <w:rFonts w:ascii="Palatino Linotype" w:eastAsia="Palatino Linotype" w:hAnsi="Palatino Linotype" w:cs="Palatino Linotype"/>
          <w:shd w:val="clear" w:color="auto" w:fill="CCCCCC"/>
        </w:rPr>
        <w:t xml:space="preserve"> XX%</w:t>
      </w:r>
      <w:r>
        <w:rPr>
          <w:rFonts w:ascii="Palatino Linotype" w:eastAsia="Palatino Linotype" w:hAnsi="Palatino Linotype" w:cs="Palatino Linotype"/>
        </w:rPr>
        <w:t xml:space="preserve"> de unidades atendidas. Utilizando esse dado, apontamos que restariam, ainda, </w:t>
      </w:r>
      <w:r>
        <w:rPr>
          <w:rFonts w:ascii="Palatino Linotype" w:eastAsia="Palatino Linotype" w:hAnsi="Palatino Linotype" w:cs="Palatino Linotype"/>
          <w:shd w:val="clear" w:color="auto" w:fill="B7B7B7"/>
        </w:rPr>
        <w:t xml:space="preserve">YYY </w:t>
      </w:r>
      <w:r>
        <w:rPr>
          <w:rFonts w:ascii="Palatino Linotype" w:eastAsia="Palatino Linotype" w:hAnsi="Palatino Linotype" w:cs="Palatino Linotype"/>
        </w:rPr>
        <w:t xml:space="preserve">unidades escolares sem atendimento </w:t>
      </w:r>
      <w:r>
        <w:rPr>
          <w:rFonts w:ascii="Palatino Linotype" w:eastAsia="Palatino Linotype" w:hAnsi="Palatino Linotype" w:cs="Palatino Linotype"/>
          <w:color w:val="38761D"/>
        </w:rPr>
        <w:t>(</w:t>
      </w:r>
      <w:r>
        <w:rPr>
          <w:rFonts w:ascii="Palatino Linotype" w:eastAsia="Palatino Linotype" w:hAnsi="Palatino Linotype" w:cs="Palatino Linotype"/>
          <w:shd w:val="clear" w:color="auto" w:fill="CCCCCC"/>
        </w:rPr>
        <w:t>YY%</w:t>
      </w:r>
      <w:r>
        <w:rPr>
          <w:rFonts w:ascii="Palatino Linotype" w:eastAsia="Palatino Linotype" w:hAnsi="Palatino Linotype" w:cs="Palatino Linotype"/>
        </w:rPr>
        <w:t xml:space="preserve"> das unidades) </w:t>
      </w:r>
      <w:r>
        <w:rPr>
          <w:rFonts w:ascii="Palatino Linotype" w:eastAsia="Palatino Linotype" w:hAnsi="Palatino Linotype" w:cs="Palatino Linotype"/>
          <w:color w:val="FF0000"/>
        </w:rPr>
        <w:t xml:space="preserve">[considerar os dados do Censo Escolar específicos do seu município/estado, assim como outros documentos de monitoramento que possam identificar o quantitativo de escolas sem oferta de conectividade </w:t>
      </w:r>
      <w:proofErr w:type="spellStart"/>
      <w:r>
        <w:rPr>
          <w:rFonts w:ascii="Palatino Linotype" w:eastAsia="Palatino Linotype" w:hAnsi="Palatino Linotype" w:cs="Palatino Linotype"/>
          <w:color w:val="FF0000"/>
        </w:rPr>
        <w:t>wi-fi</w:t>
      </w:r>
      <w:proofErr w:type="spellEnd"/>
      <w:r>
        <w:rPr>
          <w:rFonts w:ascii="Palatino Linotype" w:eastAsia="Palatino Linotype" w:hAnsi="Palatino Linotype" w:cs="Palatino Linotype"/>
          <w:color w:val="FF0000"/>
        </w:rPr>
        <w:t>]</w:t>
      </w:r>
    </w:p>
    <w:p w14:paraId="3BD20C5C" w14:textId="77777777" w:rsidR="00091C73" w:rsidRDefault="00000000">
      <w:pPr>
        <w:ind w:left="566"/>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1.1. A estimativa leva em consideração a necessidade de quantificar de dois tipos de serviço: o de instalação e o de sustentação por AP. </w:t>
      </w:r>
    </w:p>
    <w:p w14:paraId="0430F2C0" w14:textId="77777777" w:rsidR="00091C73" w:rsidRDefault="00000000">
      <w:pPr>
        <w:ind w:left="992"/>
        <w:jc w:val="both"/>
        <w:rPr>
          <w:rFonts w:ascii="Palatino Linotype" w:eastAsia="Palatino Linotype" w:hAnsi="Palatino Linotype" w:cs="Palatino Linotype"/>
        </w:rPr>
      </w:pPr>
      <w:r>
        <w:rPr>
          <w:rFonts w:ascii="Palatino Linotype" w:eastAsia="Palatino Linotype" w:hAnsi="Palatino Linotype" w:cs="Palatino Linotype"/>
        </w:rPr>
        <w:t>1.1.</w:t>
      </w:r>
      <w:proofErr w:type="gramStart"/>
      <w:r>
        <w:rPr>
          <w:rFonts w:ascii="Palatino Linotype" w:eastAsia="Palatino Linotype" w:hAnsi="Palatino Linotype" w:cs="Palatino Linotype"/>
        </w:rPr>
        <w:t>1.Instalação</w:t>
      </w:r>
      <w:proofErr w:type="gramEnd"/>
      <w:r>
        <w:rPr>
          <w:rFonts w:ascii="Palatino Linotype" w:eastAsia="Palatino Linotype" w:hAnsi="Palatino Linotype" w:cs="Palatino Linotype"/>
        </w:rPr>
        <w:t xml:space="preserve"> - estimado pelo número de unidades escolares.</w:t>
      </w:r>
    </w:p>
    <w:p w14:paraId="64DD749B" w14:textId="77777777" w:rsidR="00091C73" w:rsidRDefault="00000000">
      <w:pPr>
        <w:ind w:left="992"/>
        <w:jc w:val="both"/>
        <w:rPr>
          <w:rFonts w:ascii="Palatino Linotype" w:eastAsia="Palatino Linotype" w:hAnsi="Palatino Linotype" w:cs="Palatino Linotype"/>
          <w:color w:val="FF0000"/>
        </w:rPr>
      </w:pPr>
      <w:r>
        <w:rPr>
          <w:rFonts w:ascii="Palatino Linotype" w:eastAsia="Palatino Linotype" w:hAnsi="Palatino Linotype" w:cs="Palatino Linotype"/>
        </w:rPr>
        <w:t>1.1.2. Sustentação - estimado em sala de aula, com parâmetro de 1 para 2.</w:t>
      </w:r>
      <w:r>
        <w:rPr>
          <w:rFonts w:ascii="Palatino Linotype" w:eastAsia="Palatino Linotype" w:hAnsi="Palatino Linotype" w:cs="Palatino Linotype"/>
          <w:b/>
        </w:rPr>
        <w:t xml:space="preserve"> </w:t>
      </w:r>
      <w:r>
        <w:rPr>
          <w:rFonts w:ascii="Palatino Linotype" w:eastAsia="Palatino Linotype" w:hAnsi="Palatino Linotype" w:cs="Palatino Linotype"/>
          <w:color w:val="FF0000"/>
        </w:rPr>
        <w:t>[Conforme RESOLUÇÃO CE/ENEC Nº 3, DE 11 DE JULHO DE 2024]</w:t>
      </w:r>
    </w:p>
    <w:p w14:paraId="1ECF5BBE" w14:textId="77777777" w:rsidR="00091C73" w:rsidRDefault="00000000">
      <w:pPr>
        <w:numPr>
          <w:ilvl w:val="0"/>
          <w:numId w:val="14"/>
        </w:numPr>
        <w:ind w:left="141" w:firstLine="0"/>
        <w:jc w:val="both"/>
      </w:pPr>
      <w:r>
        <w:rPr>
          <w:rFonts w:ascii="Palatino Linotype" w:eastAsia="Palatino Linotype" w:hAnsi="Palatino Linotype" w:cs="Palatino Linotype"/>
          <w:b/>
        </w:rPr>
        <w:t xml:space="preserve">Diante do exposto, apontamos a demanda de contratação para </w:t>
      </w:r>
      <w:r>
        <w:rPr>
          <w:rFonts w:ascii="Palatino Linotype" w:eastAsia="Palatino Linotype" w:hAnsi="Palatino Linotype" w:cs="Palatino Linotype"/>
          <w:shd w:val="clear" w:color="auto" w:fill="CCCCCC"/>
        </w:rPr>
        <w:t>YY%</w:t>
      </w:r>
      <w:r>
        <w:rPr>
          <w:rFonts w:ascii="Palatino Linotype" w:eastAsia="Palatino Linotype" w:hAnsi="Palatino Linotype" w:cs="Palatino Linotype"/>
          <w:b/>
        </w:rPr>
        <w:t xml:space="preserve"> das escolas públicas </w:t>
      </w:r>
      <w:r>
        <w:rPr>
          <w:rFonts w:ascii="Palatino Linotype" w:eastAsia="Palatino Linotype" w:hAnsi="Palatino Linotype" w:cs="Palatino Linotype"/>
          <w:b/>
          <w:shd w:val="clear" w:color="auto" w:fill="B7B7B7"/>
        </w:rPr>
        <w:t>municipais/estaduais</w:t>
      </w:r>
      <w:r>
        <w:rPr>
          <w:rFonts w:ascii="Palatino Linotype" w:eastAsia="Palatino Linotype" w:hAnsi="Palatino Linotype" w:cs="Palatino Linotype"/>
          <w:b/>
        </w:rPr>
        <w:t xml:space="preserve">, isto é, </w:t>
      </w:r>
      <w:r>
        <w:rPr>
          <w:rFonts w:ascii="Palatino Linotype" w:eastAsia="Palatino Linotype" w:hAnsi="Palatino Linotype" w:cs="Palatino Linotype"/>
          <w:shd w:val="clear" w:color="auto" w:fill="CCCCCC"/>
        </w:rPr>
        <w:t xml:space="preserve">YYY </w:t>
      </w:r>
      <w:r>
        <w:rPr>
          <w:rFonts w:ascii="Palatino Linotype" w:eastAsia="Palatino Linotype" w:hAnsi="Palatino Linotype" w:cs="Palatino Linotype"/>
          <w:b/>
        </w:rPr>
        <w:t>unidades escolares, que contabilizam</w:t>
      </w:r>
      <w:r>
        <w:rPr>
          <w:rFonts w:ascii="Palatino Linotype" w:eastAsia="Palatino Linotype" w:hAnsi="Palatino Linotype" w:cs="Palatino Linotype"/>
          <w:shd w:val="clear" w:color="auto" w:fill="CCCCCC"/>
        </w:rPr>
        <w:t xml:space="preserve"> XXX</w:t>
      </w:r>
      <w:r>
        <w:rPr>
          <w:rFonts w:ascii="Palatino Linotype" w:eastAsia="Palatino Linotype" w:hAnsi="Palatino Linotype" w:cs="Palatino Linotype"/>
          <w:b/>
        </w:rPr>
        <w:t xml:space="preserve"> ambientes pedagógicos e </w:t>
      </w:r>
      <w:r>
        <w:rPr>
          <w:rFonts w:ascii="Palatino Linotype" w:eastAsia="Palatino Linotype" w:hAnsi="Palatino Linotype" w:cs="Palatino Linotype"/>
          <w:shd w:val="clear" w:color="auto" w:fill="CCCCCC"/>
        </w:rPr>
        <w:t>XXX</w:t>
      </w:r>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access</w:t>
      </w:r>
      <w:proofErr w:type="spellEnd"/>
      <w:r>
        <w:rPr>
          <w:rFonts w:ascii="Palatino Linotype" w:eastAsia="Palatino Linotype" w:hAnsi="Palatino Linotype" w:cs="Palatino Linotype"/>
          <w:b/>
        </w:rPr>
        <w:t xml:space="preserve"> points, sob a métrica de 1 </w:t>
      </w:r>
      <w:proofErr w:type="spellStart"/>
      <w:r>
        <w:rPr>
          <w:rFonts w:ascii="Palatino Linotype" w:eastAsia="Palatino Linotype" w:hAnsi="Palatino Linotype" w:cs="Palatino Linotype"/>
          <w:b/>
        </w:rPr>
        <w:t>access</w:t>
      </w:r>
      <w:proofErr w:type="spellEnd"/>
      <w:r>
        <w:rPr>
          <w:rFonts w:ascii="Palatino Linotype" w:eastAsia="Palatino Linotype" w:hAnsi="Palatino Linotype" w:cs="Palatino Linotype"/>
          <w:b/>
        </w:rPr>
        <w:t xml:space="preserve"> point para cada 2 ambientes, conforme dados da tabela 01: </w:t>
      </w:r>
      <w:r>
        <w:rPr>
          <w:rFonts w:ascii="Palatino Linotype" w:eastAsia="Palatino Linotype" w:hAnsi="Palatino Linotype" w:cs="Palatino Linotype"/>
          <w:color w:val="FF0000"/>
        </w:rPr>
        <w:t xml:space="preserve">[Para calcular esses quantitativos de </w:t>
      </w:r>
      <w:proofErr w:type="spellStart"/>
      <w:r>
        <w:rPr>
          <w:rFonts w:ascii="Palatino Linotype" w:eastAsia="Palatino Linotype" w:hAnsi="Palatino Linotype" w:cs="Palatino Linotype"/>
          <w:color w:val="FF0000"/>
        </w:rPr>
        <w:t>APs</w:t>
      </w:r>
      <w:proofErr w:type="spellEnd"/>
      <w:r>
        <w:rPr>
          <w:rFonts w:ascii="Palatino Linotype" w:eastAsia="Palatino Linotype" w:hAnsi="Palatino Linotype" w:cs="Palatino Linotype"/>
          <w:color w:val="FF0000"/>
        </w:rPr>
        <w:t>, utilize a Planilha Excel “</w:t>
      </w:r>
      <w:r>
        <w:rPr>
          <w:rFonts w:ascii="Palatino Linotype" w:eastAsia="Palatino Linotype" w:hAnsi="Palatino Linotype" w:cs="Palatino Linotype"/>
          <w:b/>
          <w:color w:val="FF0000"/>
        </w:rPr>
        <w:t>CUSTOS WIFI POR ESCOLA”</w:t>
      </w:r>
      <w:r>
        <w:rPr>
          <w:rFonts w:ascii="Palatino Linotype" w:eastAsia="Palatino Linotype" w:hAnsi="Palatino Linotype" w:cs="Palatino Linotype"/>
          <w:color w:val="FF0000"/>
        </w:rPr>
        <w:t xml:space="preserve"> disponibilizada em anexo a esse estudo, filtrando a rede de interesse, ou dados próprios da rede se possuir]</w:t>
      </w:r>
    </w:p>
    <w:p w14:paraId="13FF3E0D" w14:textId="77777777" w:rsidR="00091C73" w:rsidRDefault="00091C73">
      <w:pPr>
        <w:tabs>
          <w:tab w:val="center" w:pos="4252"/>
          <w:tab w:val="right" w:pos="8504"/>
          <w:tab w:val="center" w:pos="4819"/>
          <w:tab w:val="right" w:pos="9638"/>
        </w:tabs>
        <w:jc w:val="center"/>
        <w:rPr>
          <w:rFonts w:ascii="Palatino Linotype" w:eastAsia="Palatino Linotype" w:hAnsi="Palatino Linotype" w:cs="Palatino Linotype"/>
        </w:rPr>
      </w:pPr>
    </w:p>
    <w:p w14:paraId="41FC2AC6" w14:textId="77777777" w:rsidR="00091C73" w:rsidRDefault="00000000">
      <w:pPr>
        <w:tabs>
          <w:tab w:val="center" w:pos="4252"/>
          <w:tab w:val="right" w:pos="8504"/>
          <w:tab w:val="center" w:pos="4819"/>
          <w:tab w:val="right" w:pos="9638"/>
        </w:tabs>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sz w:val="20"/>
          <w:szCs w:val="20"/>
        </w:rPr>
        <w:t>Tabela 07 - Estimativa de Demanda de serviços</w:t>
      </w:r>
    </w:p>
    <w:sdt>
      <w:sdtPr>
        <w:tag w:val="goog_rdk_0"/>
        <w:id w:val="1397871427"/>
        <w:lock w:val="contentLocked"/>
      </w:sdtPr>
      <w:sdtContent>
        <w:tbl>
          <w:tblPr>
            <w:tblStyle w:val="afffffffff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2400"/>
          </w:tblGrid>
          <w:tr w:rsidR="00091C73" w14:paraId="3600FCBF" w14:textId="77777777">
            <w:tc>
              <w:tcPr>
                <w:tcW w:w="6600" w:type="dxa"/>
                <w:tcMar>
                  <w:top w:w="100" w:type="dxa"/>
                  <w:left w:w="100" w:type="dxa"/>
                  <w:bottom w:w="100" w:type="dxa"/>
                  <w:right w:w="100" w:type="dxa"/>
                </w:tcMar>
              </w:tcPr>
              <w:p w14:paraId="0201D4A9" w14:textId="77777777" w:rsidR="00091C73" w:rsidRDefault="00000000">
                <w:pPr>
                  <w:widowControl w:val="0"/>
                  <w:spacing w:line="240" w:lineRule="auto"/>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Serviço</w:t>
                </w:r>
              </w:p>
            </w:tc>
            <w:tc>
              <w:tcPr>
                <w:tcW w:w="2400" w:type="dxa"/>
                <w:tcMar>
                  <w:top w:w="100" w:type="dxa"/>
                  <w:left w:w="100" w:type="dxa"/>
                  <w:bottom w:w="100" w:type="dxa"/>
                  <w:right w:w="100" w:type="dxa"/>
                </w:tcMar>
              </w:tcPr>
              <w:p w14:paraId="1B480BFF" w14:textId="77777777" w:rsidR="00091C73" w:rsidRDefault="00000000">
                <w:pPr>
                  <w:widowControl w:val="0"/>
                  <w:spacing w:line="240" w:lineRule="auto"/>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Quantitativo</w:t>
                </w:r>
              </w:p>
            </w:tc>
          </w:tr>
          <w:tr w:rsidR="00091C73" w14:paraId="37C282BA" w14:textId="77777777">
            <w:tc>
              <w:tcPr>
                <w:tcW w:w="6600" w:type="dxa"/>
                <w:tcMar>
                  <w:top w:w="100" w:type="dxa"/>
                  <w:left w:w="100" w:type="dxa"/>
                  <w:bottom w:w="100" w:type="dxa"/>
                  <w:right w:w="100" w:type="dxa"/>
                </w:tcMar>
              </w:tcPr>
              <w:p w14:paraId="5EED0453" w14:textId="77777777" w:rsidR="00091C73" w:rsidRDefault="00000000">
                <w:pPr>
                  <w:widowControl w:val="0"/>
                  <w:spacing w:line="24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Item 1 - Serviço de instalação de equipamentos, prevendo o plano de instalação e visita técnica</w:t>
                </w:r>
              </w:p>
            </w:tc>
            <w:tc>
              <w:tcPr>
                <w:tcW w:w="2400" w:type="dxa"/>
                <w:tcMar>
                  <w:top w:w="100" w:type="dxa"/>
                  <w:left w:w="100" w:type="dxa"/>
                  <w:bottom w:w="100" w:type="dxa"/>
                  <w:right w:w="100" w:type="dxa"/>
                </w:tcMar>
              </w:tcPr>
              <w:p w14:paraId="45CBD54B" w14:textId="77777777" w:rsidR="00091C73" w:rsidRDefault="00000000">
                <w:pPr>
                  <w:widowControl w:val="0"/>
                  <w:spacing w:line="24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shd w:val="clear" w:color="auto" w:fill="CCCCCC"/>
                  </w:rPr>
                  <w:t>XXXXX</w:t>
                </w:r>
                <w:r>
                  <w:rPr>
                    <w:rFonts w:ascii="Palatino Linotype" w:eastAsia="Palatino Linotype" w:hAnsi="Palatino Linotype" w:cs="Palatino Linotype"/>
                    <w:color w:val="38761D"/>
                    <w:sz w:val="18"/>
                    <w:szCs w:val="18"/>
                  </w:rPr>
                  <w:t xml:space="preserve"> </w:t>
                </w:r>
                <w:r>
                  <w:rPr>
                    <w:rFonts w:ascii="Palatino Linotype" w:eastAsia="Palatino Linotype" w:hAnsi="Palatino Linotype" w:cs="Palatino Linotype"/>
                    <w:color w:val="FF0000"/>
                    <w:sz w:val="18"/>
                    <w:szCs w:val="18"/>
                  </w:rPr>
                  <w:t>[Quantitativo de unidades escolares a serem atendidas]</w:t>
                </w:r>
              </w:p>
            </w:tc>
          </w:tr>
          <w:tr w:rsidR="00091C73" w14:paraId="314140D3" w14:textId="77777777">
            <w:tc>
              <w:tcPr>
                <w:tcW w:w="6600" w:type="dxa"/>
                <w:tcMar>
                  <w:top w:w="100" w:type="dxa"/>
                  <w:left w:w="100" w:type="dxa"/>
                  <w:bottom w:w="100" w:type="dxa"/>
                  <w:right w:w="100" w:type="dxa"/>
                </w:tcMar>
              </w:tcPr>
              <w:p w14:paraId="3C1DE34D" w14:textId="77777777" w:rsidR="00091C73" w:rsidRDefault="00000000">
                <w:pPr>
                  <w:widowControl w:val="0"/>
                  <w:spacing w:line="24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Item 2 - Serviço de sustentação dos equipamentos instalados, prevendo disponibilidade, gerenciamento, segurança e suporte </w:t>
                </w:r>
              </w:p>
            </w:tc>
            <w:tc>
              <w:tcPr>
                <w:tcW w:w="2400" w:type="dxa"/>
                <w:tcMar>
                  <w:top w:w="100" w:type="dxa"/>
                  <w:left w:w="100" w:type="dxa"/>
                  <w:bottom w:w="100" w:type="dxa"/>
                  <w:right w:w="100" w:type="dxa"/>
                </w:tcMar>
              </w:tcPr>
              <w:p w14:paraId="61A5D09F" w14:textId="77777777" w:rsidR="00091C73" w:rsidRDefault="00000000">
                <w:pPr>
                  <w:widowControl w:val="0"/>
                  <w:spacing w:line="24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shd w:val="clear" w:color="auto" w:fill="CCCCCC"/>
                  </w:rPr>
                  <w:t>XXXXXX</w:t>
                </w:r>
                <w:r>
                  <w:rPr>
                    <w:rFonts w:ascii="Palatino Linotype" w:eastAsia="Palatino Linotype" w:hAnsi="Palatino Linotype" w:cs="Palatino Linotype"/>
                    <w:color w:val="38761D"/>
                    <w:sz w:val="18"/>
                    <w:szCs w:val="18"/>
                  </w:rPr>
                  <w:t xml:space="preserve"> </w:t>
                </w:r>
                <w:r>
                  <w:rPr>
                    <w:rFonts w:ascii="Palatino Linotype" w:eastAsia="Palatino Linotype" w:hAnsi="Palatino Linotype" w:cs="Palatino Linotype"/>
                    <w:color w:val="FF0000"/>
                    <w:sz w:val="18"/>
                    <w:szCs w:val="18"/>
                  </w:rPr>
                  <w:t>[Quantitativo de APs a serem contratados]</w:t>
                </w:r>
              </w:p>
            </w:tc>
          </w:tr>
        </w:tbl>
      </w:sdtContent>
    </w:sdt>
    <w:p w14:paraId="2F60A90F" w14:textId="77777777" w:rsidR="00091C73" w:rsidRDefault="00091C73">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0000"/>
        </w:rPr>
      </w:pPr>
    </w:p>
    <w:p w14:paraId="2A426617" w14:textId="77777777" w:rsidR="00091C73" w:rsidRDefault="00000000">
      <w:pPr>
        <w:numPr>
          <w:ilvl w:val="0"/>
          <w:numId w:val="14"/>
        </w:numPr>
        <w:ind w:left="567" w:hanging="425"/>
        <w:jc w:val="both"/>
        <w:rPr>
          <w:rFonts w:ascii="Palatino Linotype" w:eastAsia="Palatino Linotype" w:hAnsi="Palatino Linotype" w:cs="Palatino Linotype"/>
        </w:rPr>
      </w:pPr>
      <w:r>
        <w:rPr>
          <w:rFonts w:ascii="Palatino Linotype" w:eastAsia="Palatino Linotype" w:hAnsi="Palatino Linotype" w:cs="Palatino Linotype"/>
        </w:rPr>
        <w:t xml:space="preserve">As unidades escolares para as quais se estima o serviço apresentam a seguinte distribuição conforme número de </w:t>
      </w:r>
      <w:proofErr w:type="spellStart"/>
      <w:r>
        <w:rPr>
          <w:rFonts w:ascii="Palatino Linotype" w:eastAsia="Palatino Linotype" w:hAnsi="Palatino Linotype" w:cs="Palatino Linotype"/>
        </w:rPr>
        <w:t>APs</w:t>
      </w:r>
      <w:proofErr w:type="spellEnd"/>
      <w:r>
        <w:rPr>
          <w:rFonts w:ascii="Palatino Linotype" w:eastAsia="Palatino Linotype" w:hAnsi="Palatino Linotype" w:cs="Palatino Linotype"/>
        </w:rPr>
        <w:t xml:space="preserve"> estimados para instalação:</w:t>
      </w:r>
    </w:p>
    <w:p w14:paraId="50533854" w14:textId="77777777" w:rsidR="00091C73" w:rsidRDefault="00091C73">
      <w:pPr>
        <w:jc w:val="both"/>
        <w:rPr>
          <w:rFonts w:ascii="Palatino Linotype" w:eastAsia="Palatino Linotype" w:hAnsi="Palatino Linotype" w:cs="Palatino Linotype"/>
        </w:rPr>
      </w:pPr>
    </w:p>
    <w:p w14:paraId="23A4BC4B"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b/>
        </w:rPr>
        <w:t xml:space="preserve">Histograma de </w:t>
      </w:r>
      <w:proofErr w:type="spellStart"/>
      <w:r>
        <w:rPr>
          <w:rFonts w:ascii="Palatino Linotype" w:eastAsia="Palatino Linotype" w:hAnsi="Palatino Linotype" w:cs="Palatino Linotype"/>
          <w:b/>
        </w:rPr>
        <w:t>APs</w:t>
      </w:r>
      <w:proofErr w:type="spellEnd"/>
      <w:r>
        <w:rPr>
          <w:rFonts w:ascii="Palatino Linotype" w:eastAsia="Palatino Linotype" w:hAnsi="Palatino Linotype" w:cs="Palatino Linotype"/>
          <w:b/>
        </w:rPr>
        <w:t xml:space="preserve"> necessários por escola</w:t>
      </w:r>
      <w:r>
        <w:rPr>
          <w:rFonts w:ascii="Palatino Linotype" w:eastAsia="Palatino Linotype" w:hAnsi="Palatino Linotype" w:cs="Palatino Linotype"/>
          <w:b/>
        </w:rPr>
        <w:br/>
      </w:r>
      <w:r>
        <w:rPr>
          <w:rFonts w:ascii="Palatino Linotype" w:eastAsia="Palatino Linotype" w:hAnsi="Palatino Linotype" w:cs="Palatino Linotype"/>
        </w:rPr>
        <w:t>(# mil escolas)</w:t>
      </w:r>
    </w:p>
    <w:p w14:paraId="01D8518E" w14:textId="77777777" w:rsidR="00091C73" w:rsidRDefault="00000000">
      <w:pPr>
        <w:widowControl w:val="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9050" distB="19050" distL="19050" distR="19050" wp14:anchorId="7477974D" wp14:editId="2AF45178">
            <wp:extent cx="5731200" cy="20193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2019300"/>
                    </a:xfrm>
                    <a:prstGeom prst="rect">
                      <a:avLst/>
                    </a:prstGeom>
                    <a:ln/>
                  </pic:spPr>
                </pic:pic>
              </a:graphicData>
            </a:graphic>
          </wp:inline>
        </w:drawing>
      </w:r>
    </w:p>
    <w:p w14:paraId="62BD72ED" w14:textId="77777777" w:rsidR="00091C73" w:rsidRDefault="00000000">
      <w:pPr>
        <w:widowControl w:val="0"/>
        <w:rPr>
          <w:rFonts w:ascii="Palatino Linotype" w:eastAsia="Palatino Linotype" w:hAnsi="Palatino Linotype" w:cs="Palatino Linotype"/>
        </w:rPr>
      </w:pPr>
      <w:r>
        <w:rPr>
          <w:rFonts w:ascii="Palatino Linotype" w:eastAsia="Palatino Linotype" w:hAnsi="Palatino Linotype" w:cs="Palatino Linotype"/>
          <w:color w:val="FF0000"/>
        </w:rPr>
        <w:t>[Esse histograma refere-se ao cenário nacional. A rede pode, se quiser, substituir o gráfico com os dados específicos do estado.]</w:t>
      </w:r>
    </w:p>
    <w:p w14:paraId="18EECCBD" w14:textId="77777777" w:rsidR="00091C73" w:rsidRDefault="00091C73">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0000"/>
        </w:rPr>
      </w:pPr>
    </w:p>
    <w:p w14:paraId="1C312297"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jc w:val="both"/>
        <w:rPr>
          <w:rFonts w:ascii="Palatino Linotype" w:eastAsia="Palatino Linotype" w:hAnsi="Palatino Linotype" w:cs="Palatino Linotype"/>
        </w:rPr>
      </w:pPr>
    </w:p>
    <w:tbl>
      <w:tblPr>
        <w:tblStyle w:val="affffffffff5"/>
        <w:tblW w:w="8788" w:type="dxa"/>
        <w:tblInd w:w="-13" w:type="dxa"/>
        <w:tblLayout w:type="fixed"/>
        <w:tblLook w:val="0400" w:firstRow="0" w:lastRow="0" w:firstColumn="0" w:lastColumn="0" w:noHBand="0" w:noVBand="1"/>
      </w:tblPr>
      <w:tblGrid>
        <w:gridCol w:w="8788"/>
      </w:tblGrid>
      <w:tr w:rsidR="00091C73" w14:paraId="7B5FACB2"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2408A99D"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8" w:name="_heading=h.2s8eyo1" w:colFirst="0" w:colLast="0"/>
            <w:bookmarkEnd w:id="8"/>
            <w:r>
              <w:rPr>
                <w:rFonts w:ascii="Palatino Linotype" w:eastAsia="Palatino Linotype" w:hAnsi="Palatino Linotype" w:cs="Palatino Linotype"/>
                <w:b/>
                <w:color w:val="000000"/>
              </w:rPr>
              <w:lastRenderedPageBreak/>
              <w:t xml:space="preserve">ESTIMATIVA DO VALOR DA CONTRATAÇÃO - LEVANTAMENTO DE MERCADO </w:t>
            </w:r>
          </w:p>
        </w:tc>
      </w:tr>
    </w:tbl>
    <w:p w14:paraId="20711F81" w14:textId="77777777" w:rsidR="00091C73" w:rsidRDefault="00000000">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[Obs. Conforme o art. 18, § 2º, da Lei nº 14.133/2021, este tópico é dispensável mediante apresentação de </w:t>
      </w:r>
      <w:r>
        <w:rPr>
          <w:rFonts w:ascii="Palatino Linotype" w:eastAsia="Palatino Linotype" w:hAnsi="Palatino Linotype" w:cs="Palatino Linotype"/>
          <w:b/>
          <w:color w:val="FF0000"/>
        </w:rPr>
        <w:t>justificativa</w:t>
      </w:r>
      <w:r>
        <w:rPr>
          <w:rFonts w:ascii="Palatino Linotype" w:eastAsia="Palatino Linotype" w:hAnsi="Palatino Linotype" w:cs="Palatino Linotype"/>
          <w:color w:val="FF0000"/>
        </w:rPr>
        <w:t>.]</w:t>
      </w:r>
    </w:p>
    <w:p w14:paraId="2ED24EA3" w14:textId="77777777" w:rsidR="00091C73" w:rsidRDefault="00000000">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color w:val="FF0000"/>
        </w:rPr>
      </w:pPr>
      <w:r>
        <w:rPr>
          <w:rFonts w:ascii="Palatino Linotype" w:eastAsia="Palatino Linotype" w:hAnsi="Palatino Linotype" w:cs="Palatino Linotype"/>
        </w:rPr>
        <w:t>A estimativa do valor da contratação, referente levantamento de mercado, segue a análise realizada abaixo:</w:t>
      </w:r>
    </w:p>
    <w:p w14:paraId="551F9496" w14:textId="77777777" w:rsidR="00091C73" w:rsidRDefault="00000000">
      <w:pPr>
        <w:widowControl w:val="0"/>
        <w:tabs>
          <w:tab w:val="center" w:pos="4252"/>
          <w:tab w:val="right" w:pos="8504"/>
          <w:tab w:val="center" w:pos="4819"/>
          <w:tab w:val="right" w:pos="9638"/>
        </w:tabs>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b/>
          <w:color w:val="FF0000"/>
        </w:rPr>
        <w:t>[Análise:</w:t>
      </w:r>
    </w:p>
    <w:p w14:paraId="3794225F" w14:textId="77777777" w:rsidR="00091C73" w:rsidRDefault="00000000">
      <w:pPr>
        <w:widowControl w:val="0"/>
        <w:tabs>
          <w:tab w:val="center" w:pos="4252"/>
          <w:tab w:val="right" w:pos="8504"/>
          <w:tab w:val="center" w:pos="4819"/>
          <w:tab w:val="right" w:pos="9638"/>
        </w:tabs>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Vide Anexos 01 e 06 do TR </w:t>
      </w:r>
    </w:p>
    <w:p w14:paraId="48F77539" w14:textId="77777777" w:rsidR="00091C73" w:rsidRDefault="00000000">
      <w:pPr>
        <w:widowControl w:val="0"/>
        <w:tabs>
          <w:tab w:val="center" w:pos="4252"/>
          <w:tab w:val="right" w:pos="8504"/>
          <w:tab w:val="center" w:pos="4819"/>
          <w:tab w:val="right" w:pos="9638"/>
        </w:tabs>
        <w:spacing w:before="240"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Em conformidade com o disposto no art. 5° da IN-65/2021/SEGES, os parâmetros a serem utilizados nas pesquisas de preços, segundo sua ordem de preferência, são os seguintes:</w:t>
      </w:r>
    </w:p>
    <w:p w14:paraId="5858D5F6" w14:textId="77777777" w:rsidR="00091C73" w:rsidRDefault="00000000">
      <w:pPr>
        <w:widowControl w:val="0"/>
        <w:numPr>
          <w:ilvl w:val="0"/>
          <w:numId w:val="11"/>
        </w:numPr>
        <w:tabs>
          <w:tab w:val="center" w:pos="4252"/>
          <w:tab w:val="right" w:pos="8504"/>
          <w:tab w:val="center" w:pos="4819"/>
          <w:tab w:val="right" w:pos="9638"/>
        </w:tabs>
        <w:spacing w:before="24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composição de custos unitários menores ou iguais à mediana do item correspondente nos sistemas oficiais de governo, como Painel de Preços ou banco de preços em saúde, observado o índice de atualização de preços correspondente;</w:t>
      </w:r>
    </w:p>
    <w:p w14:paraId="6315186E" w14:textId="77777777" w:rsidR="00091C73" w:rsidRDefault="00000000">
      <w:pPr>
        <w:widowControl w:val="0"/>
        <w:numPr>
          <w:ilvl w:val="0"/>
          <w:numId w:val="11"/>
        </w:numPr>
        <w:tabs>
          <w:tab w:val="center" w:pos="4252"/>
          <w:tab w:val="right" w:pos="8504"/>
          <w:tab w:val="center" w:pos="4819"/>
          <w:tab w:val="right" w:pos="9638"/>
        </w:tabs>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contratações similares feitas pela Administração Pública, em execução ou concluídas no período de 1 (um) ano anterior à data da pesquisa de preços, inclusive mediante sistema de registro de preços, observado o índice de atualização de preços correspondente;</w:t>
      </w:r>
    </w:p>
    <w:p w14:paraId="3B571A8A" w14:textId="77777777" w:rsidR="00091C73" w:rsidRDefault="00000000">
      <w:pPr>
        <w:widowControl w:val="0"/>
        <w:numPr>
          <w:ilvl w:val="0"/>
          <w:numId w:val="11"/>
        </w:numPr>
        <w:tabs>
          <w:tab w:val="center" w:pos="4252"/>
          <w:tab w:val="right" w:pos="8504"/>
          <w:tab w:val="center" w:pos="4819"/>
          <w:tab w:val="right" w:pos="9638"/>
        </w:tabs>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dados de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w:t>
      </w:r>
    </w:p>
    <w:p w14:paraId="17A1ED29" w14:textId="77777777" w:rsidR="00091C73" w:rsidRDefault="00000000">
      <w:pPr>
        <w:widowControl w:val="0"/>
        <w:numPr>
          <w:ilvl w:val="0"/>
          <w:numId w:val="11"/>
        </w:numPr>
        <w:tabs>
          <w:tab w:val="center" w:pos="4252"/>
          <w:tab w:val="right" w:pos="8504"/>
          <w:tab w:val="center" w:pos="4819"/>
          <w:tab w:val="right" w:pos="9638"/>
        </w:tabs>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pesquisa direta com, no mínimo, 3 (três) fornecedores, mediante solicitação formal de cotação, por meio de ofício ou e-mail, desde que seja apresentada justificativa da escolha desses fornecedores e que não tenham sido obtidos os orçamentos com mais de 6 (seis) meses de antecedência da data de divulgação do edital; ou</w:t>
      </w:r>
    </w:p>
    <w:p w14:paraId="3A140D3F" w14:textId="77777777" w:rsidR="00091C73" w:rsidRDefault="00000000">
      <w:pPr>
        <w:widowControl w:val="0"/>
        <w:numPr>
          <w:ilvl w:val="0"/>
          <w:numId w:val="11"/>
        </w:numPr>
        <w:tabs>
          <w:tab w:val="center" w:pos="4252"/>
          <w:tab w:val="right" w:pos="8504"/>
          <w:tab w:val="center" w:pos="4819"/>
          <w:tab w:val="right" w:pos="9638"/>
        </w:tabs>
        <w:spacing w:after="24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pesquisa na base nacional de notas fiscais eletrônicas, desde que a data das notas fiscais esteja compreendida no período de até 1 (um) ano anterior à data de divulgação do edital, conforme disposto no Caderno de Logística, elaborado pela Secretaria de Gestão da Secretaria Especial de Desburocratização, Gestão e Governo Digital do Ministério da Economia.</w:t>
      </w:r>
    </w:p>
    <w:p w14:paraId="2E4CEB13"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00" w:after="57" w:line="240" w:lineRule="auto"/>
        <w:ind w:left="27"/>
        <w:jc w:val="both"/>
        <w:rPr>
          <w:rFonts w:ascii="Palatino Linotype" w:eastAsia="Palatino Linotype" w:hAnsi="Palatino Linotype" w:cs="Palatino Linotype"/>
        </w:rPr>
      </w:pPr>
      <w:r>
        <w:rPr>
          <w:color w:val="FF0000"/>
        </w:rPr>
        <w:t>[</w:t>
      </w:r>
      <w:r>
        <w:rPr>
          <w:rFonts w:ascii="Palatino Linotype" w:eastAsia="Palatino Linotype" w:hAnsi="Palatino Linotype" w:cs="Palatino Linotype"/>
          <w:color w:val="FF3333"/>
        </w:rPr>
        <w:t xml:space="preserve">Indicar que foi realizado um levantamento de preços no mercado. A lista dos preços deve vir em </w:t>
      </w:r>
      <w:r>
        <w:rPr>
          <w:rFonts w:ascii="Palatino Linotype" w:eastAsia="Palatino Linotype" w:hAnsi="Palatino Linotype" w:cs="Palatino Linotype"/>
          <w:b/>
          <w:color w:val="FF3333"/>
        </w:rPr>
        <w:t>anexo</w:t>
      </w:r>
      <w:r>
        <w:rPr>
          <w:rFonts w:ascii="Palatino Linotype" w:eastAsia="Palatino Linotype" w:hAnsi="Palatino Linotype" w:cs="Palatino Linotype"/>
          <w:color w:val="FF3333"/>
        </w:rPr>
        <w:t>. Deve ser acompanhada dos preços unitários referenciais, das memórias de cálculo e dos documentos que lhe dão suporte, que poderão constar de anexo classificado, se a Administração optar por preservar o seu sigilo até a conclusão da licitação.]</w:t>
      </w:r>
    </w:p>
    <w:p w14:paraId="57E312CA"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sz w:val="24"/>
          <w:szCs w:val="24"/>
        </w:rPr>
      </w:pPr>
    </w:p>
    <w:tbl>
      <w:tblPr>
        <w:tblStyle w:val="affffffffff6"/>
        <w:tblW w:w="8788" w:type="dxa"/>
        <w:tblInd w:w="-13" w:type="dxa"/>
        <w:tblLayout w:type="fixed"/>
        <w:tblLook w:val="0400" w:firstRow="0" w:lastRow="0" w:firstColumn="0" w:lastColumn="0" w:noHBand="0" w:noVBand="1"/>
      </w:tblPr>
      <w:tblGrid>
        <w:gridCol w:w="8788"/>
      </w:tblGrid>
      <w:tr w:rsidR="00091C73" w14:paraId="75D28B85"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3D54B5E3"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9" w:name="_heading=h.17dp8vu" w:colFirst="0" w:colLast="0"/>
            <w:bookmarkEnd w:id="9"/>
            <w:r>
              <w:rPr>
                <w:rFonts w:ascii="Palatino Linotype" w:eastAsia="Palatino Linotype" w:hAnsi="Palatino Linotype" w:cs="Palatino Linotype"/>
                <w:b/>
                <w:color w:val="000000"/>
              </w:rPr>
              <w:t xml:space="preserve">LEVANTAMENTO DE SOLUÇÕES </w:t>
            </w:r>
          </w:p>
        </w:tc>
      </w:tr>
    </w:tbl>
    <w:p w14:paraId="293F6727"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p>
    <w:p w14:paraId="00650423"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 soluções de implementação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nas unidades escolares consideraram as modalidades atualmente em vigor nas redes municipais e estaduais de ensino. Foram encontradas quatro modalidades de implementação: descentralizada, centralizada fragmentada, centralizada integrada com locação de equipamentos e centralizada integrada com aquisição de equipamentos. </w:t>
      </w:r>
    </w:p>
    <w:p w14:paraId="3E5C5256" w14:textId="77777777" w:rsidR="00091C73" w:rsidRDefault="00091C73">
      <w:pPr>
        <w:jc w:val="both"/>
        <w:rPr>
          <w:rFonts w:ascii="Palatino Linotype" w:eastAsia="Palatino Linotype" w:hAnsi="Palatino Linotype" w:cs="Palatino Linotype"/>
          <w:sz w:val="24"/>
          <w:szCs w:val="24"/>
        </w:rPr>
      </w:pPr>
    </w:p>
    <w:p w14:paraId="76CF79BE" w14:textId="77777777" w:rsidR="00091C73" w:rsidRDefault="00000000">
      <w:pPr>
        <w:pBdr>
          <w:top w:val="nil"/>
          <w:left w:val="nil"/>
          <w:bottom w:val="nil"/>
          <w:right w:val="nil"/>
          <w:between w:val="nil"/>
        </w:pBdr>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Implementação descentralizada</w:t>
      </w:r>
    </w:p>
    <w:p w14:paraId="107E67B6" w14:textId="77777777" w:rsidR="00091C73" w:rsidRDefault="00091C73">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14:paraId="5C5D63FE"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implementação descentralizada prevê que o serviço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será adotado e gerenciado diretamente pela unidade escolar. </w:t>
      </w:r>
    </w:p>
    <w:p w14:paraId="05D1EDEE"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definição dos parâmetros para adoção pode vir da Secretaria de Educação ou ser feita pelas equipes da unidade escolar. </w:t>
      </w:r>
    </w:p>
    <w:p w14:paraId="61A17117"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Os recursos para a contratação podem vir do governo federal ou das próprias redes de ensino. Do governo federal, os recursos são principalmente do Programa de Inovação de Educação Conectada (PIEC) recebidos no âmbito do Programa de Descentralização Direto na Escola (PDDE). Algumas redes de ensino também adotam a prática de descentralização para as unidades escolares de recursos que complementam os valores. </w:t>
      </w:r>
    </w:p>
    <w:p w14:paraId="097C70F3"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Nesse modelo, as unidades escolares têm autonomia para desenvolver o projeto 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diretamente com as empresas.</w:t>
      </w:r>
      <w:r>
        <w:rPr>
          <w:rFonts w:ascii="Palatino Linotype" w:eastAsia="Palatino Linotype" w:hAnsi="Palatino Linotype" w:cs="Palatino Linotype"/>
          <w:color w:val="FF0000"/>
        </w:rPr>
        <w:t> </w:t>
      </w:r>
    </w:p>
    <w:p w14:paraId="0605DBD8"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Um exemplo na implementação dessa modalidade é o estado do Mato Grosso, que orientou as unidades escolares para a implementação de serviço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Com isso, todas as unidades escolares possuem, atualmente, serviço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w:t>
      </w:r>
    </w:p>
    <w:p w14:paraId="29CF9E79"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Dado o baixo volume de contratações encontradas nas outras modalidades, é possível inferir que a maior parte das unidades escolares que possuem serviço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encontrariam-se</w:t>
      </w:r>
      <w:proofErr w:type="spellEnd"/>
      <w:r>
        <w:rPr>
          <w:rFonts w:ascii="Palatino Linotype" w:eastAsia="Palatino Linotype" w:hAnsi="Palatino Linotype" w:cs="Palatino Linotype"/>
          <w:color w:val="000000"/>
        </w:rPr>
        <w:t xml:space="preserve"> nessa modalidade. </w:t>
      </w:r>
    </w:p>
    <w:p w14:paraId="1CFF59DB" w14:textId="77777777" w:rsidR="00091C73" w:rsidRDefault="00091C73">
      <w:pPr>
        <w:jc w:val="both"/>
        <w:rPr>
          <w:rFonts w:ascii="Palatino Linotype" w:eastAsia="Palatino Linotype" w:hAnsi="Palatino Linotype" w:cs="Palatino Linotype"/>
          <w:sz w:val="24"/>
          <w:szCs w:val="24"/>
        </w:rPr>
      </w:pPr>
    </w:p>
    <w:p w14:paraId="0B26EE7E" w14:textId="77777777" w:rsidR="00091C73" w:rsidRDefault="00000000">
      <w:pPr>
        <w:pBdr>
          <w:top w:val="nil"/>
          <w:left w:val="nil"/>
          <w:bottom w:val="nil"/>
          <w:right w:val="nil"/>
          <w:between w:val="nil"/>
        </w:pBdr>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 implementação centralizada fragmentada</w:t>
      </w:r>
    </w:p>
    <w:p w14:paraId="6F9819A2" w14:textId="77777777" w:rsidR="00091C73" w:rsidRDefault="00091C73">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14:paraId="391C4F18"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implementação centralizada fragmentada é feita, principalmente, a partir de contratações realizadas pelo órgão central, em contratos separados para cada equipamento e/ou serviço, que podem ser complementadas com aquisições pelas unidades escolares. </w:t>
      </w:r>
    </w:p>
    <w:p w14:paraId="0E130D49"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 contratações centralizadas fragmentadas podem prever apenas a aquisição dos equipamentos, ou a aquisição com serviços de instalação e/ou manutenção. </w:t>
      </w:r>
    </w:p>
    <w:p w14:paraId="0BF15A87"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No caso das soluções que </w:t>
      </w:r>
      <w:proofErr w:type="spellStart"/>
      <w:r>
        <w:rPr>
          <w:rFonts w:ascii="Palatino Linotype" w:eastAsia="Palatino Linotype" w:hAnsi="Palatino Linotype" w:cs="Palatino Linotype"/>
          <w:color w:val="000000"/>
        </w:rPr>
        <w:t>prevêem</w:t>
      </w:r>
      <w:proofErr w:type="spellEnd"/>
      <w:r>
        <w:rPr>
          <w:rFonts w:ascii="Palatino Linotype" w:eastAsia="Palatino Linotype" w:hAnsi="Palatino Linotype" w:cs="Palatino Linotype"/>
          <w:color w:val="000000"/>
        </w:rPr>
        <w:t xml:space="preserve"> o serviço de manutenção, é possível que os órgãos públicos possam ter acesso a painéis de monitoramento dos ativos.</w:t>
      </w:r>
    </w:p>
    <w:p w14:paraId="452A9894"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Os recursos para a contratação são provenientes, </w:t>
      </w:r>
      <w:proofErr w:type="gramStart"/>
      <w:r>
        <w:rPr>
          <w:rFonts w:ascii="Palatino Linotype" w:eastAsia="Palatino Linotype" w:hAnsi="Palatino Linotype" w:cs="Palatino Linotype"/>
          <w:color w:val="000000"/>
        </w:rPr>
        <w:t>via de regra</w:t>
      </w:r>
      <w:proofErr w:type="gramEnd"/>
      <w:r>
        <w:rPr>
          <w:rFonts w:ascii="Palatino Linotype" w:eastAsia="Palatino Linotype" w:hAnsi="Palatino Linotype" w:cs="Palatino Linotype"/>
          <w:color w:val="000000"/>
        </w:rPr>
        <w:t>, do orçamento da rede de ensino, uma vez que não é possível utilizar recursos recebidos no âmbito do Programa de Descentralização Direto na Escola (PDDE) para contratações feitas pelo órgão central. </w:t>
      </w:r>
    </w:p>
    <w:p w14:paraId="0E2C2DB3"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Após contratados os equipamentos, as equipes das Secretarias gerenciam junto às diversas empresas o funcionamento da solução.</w:t>
      </w:r>
    </w:p>
    <w:p w14:paraId="4FE1EDE3"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Um exemplo na implementação dessa modalidade é o estado do Espírito Santo, que fez a adesão a atas para equipamentos específicos e orientou as unidades escolares para aquisição dos demais itens, garantindo que as compras das unidades escolares tivessem coerência tecnológica com as do órgão central. Ainda, as unidades escolares têm contratos de manutenção de serviços de tecnologia, para garantir o funcionamento ao longo dos anos. Com isso, todas as unidades escolares possuem, atualmente, serviço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w:t>
      </w:r>
    </w:p>
    <w:p w14:paraId="297010B5" w14:textId="77777777" w:rsidR="00091C73" w:rsidRDefault="00091C73">
      <w:pPr>
        <w:jc w:val="both"/>
        <w:rPr>
          <w:rFonts w:ascii="Palatino Linotype" w:eastAsia="Palatino Linotype" w:hAnsi="Palatino Linotype" w:cs="Palatino Linotype"/>
          <w:sz w:val="24"/>
          <w:szCs w:val="24"/>
        </w:rPr>
      </w:pPr>
    </w:p>
    <w:p w14:paraId="4B3DB12A" w14:textId="77777777" w:rsidR="00091C73" w:rsidRDefault="00000000">
      <w:pPr>
        <w:pBdr>
          <w:top w:val="nil"/>
          <w:left w:val="nil"/>
          <w:bottom w:val="nil"/>
          <w:right w:val="nil"/>
          <w:between w:val="nil"/>
        </w:pBdr>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 implementação centralizada integrada com aquisição dos equipamentos</w:t>
      </w:r>
    </w:p>
    <w:p w14:paraId="18C2880E" w14:textId="77777777" w:rsidR="00091C73" w:rsidRDefault="00091C73">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14:paraId="79EA34DC"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implementação centralizada integrada com aquisição de equipamentos é feita a partir de contratações realizadas pelo órgão central, em um único contrato para todas as necessidades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Nesse contrato, os equipamentos são adquiridos pela Secretaria, ficando sob sua responsabilidade ao final do período de garantia do contrato. </w:t>
      </w:r>
    </w:p>
    <w:p w14:paraId="28FAC978"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proofErr w:type="gramStart"/>
      <w:r>
        <w:rPr>
          <w:rFonts w:ascii="Palatino Linotype" w:eastAsia="Palatino Linotype" w:hAnsi="Palatino Linotype" w:cs="Palatino Linotype"/>
          <w:color w:val="000000"/>
        </w:rPr>
        <w:t>As contratações centralizadas integradas com aquisição de equipamentos pressupõe</w:t>
      </w:r>
      <w:proofErr w:type="gramEnd"/>
      <w:r>
        <w:rPr>
          <w:rFonts w:ascii="Palatino Linotype" w:eastAsia="Palatino Linotype" w:hAnsi="Palatino Linotype" w:cs="Palatino Linotype"/>
          <w:color w:val="000000"/>
        </w:rPr>
        <w:t xml:space="preserve"> uma única contratação para o serviço 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com os equipamentos adquiridos pela Secretaria no início da contratação. </w:t>
      </w:r>
    </w:p>
    <w:p w14:paraId="380FC9A6"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 isso, há alocação de recursos de capital, sendo adequado para redes maior volume de recursos nessa categoria para aplicação. Os demais anos do projeto são mantidos com recursos de custeio. </w:t>
      </w:r>
    </w:p>
    <w:p w14:paraId="50B7C2F7"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Além disso, como a contratação é realizada com único fornecedor, o gerenciamento dos ativos e monitoramento da qualidade é facilitado, em painel da empresa compartilhado com a rede.  </w:t>
      </w:r>
    </w:p>
    <w:p w14:paraId="34BF5985"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Pela forma de contratação dos equipamentos, as redes têm aliviada a carga de realização de gestão de patrimônio e logística. </w:t>
      </w:r>
    </w:p>
    <w:p w14:paraId="2BDA0A5A"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Um exemplo dessa contratação é o do estado de Minas Gerais, que realizou aquisição dos equipamentos já com os serviços de gerenciamento, segurança e suporte. Para o Estado, a aquisição dos equipamentos era coerente com o uso dos recursos da Lei 14.17</w:t>
      </w:r>
      <w:r>
        <w:rPr>
          <w:rFonts w:ascii="Palatino Linotype" w:eastAsia="Palatino Linotype" w:hAnsi="Palatino Linotype" w:cs="Palatino Linotype"/>
        </w:rPr>
        <w:t>2</w:t>
      </w:r>
      <w:r>
        <w:rPr>
          <w:rFonts w:ascii="Palatino Linotype" w:eastAsia="Palatino Linotype" w:hAnsi="Palatino Linotype" w:cs="Palatino Linotype"/>
          <w:color w:val="000000"/>
        </w:rPr>
        <w:t>/2021. </w:t>
      </w:r>
    </w:p>
    <w:p w14:paraId="66CBD9A9" w14:textId="77777777" w:rsidR="00091C73" w:rsidRDefault="00091C73">
      <w:pPr>
        <w:jc w:val="both"/>
        <w:rPr>
          <w:rFonts w:ascii="Palatino Linotype" w:eastAsia="Palatino Linotype" w:hAnsi="Palatino Linotype" w:cs="Palatino Linotype"/>
          <w:sz w:val="24"/>
          <w:szCs w:val="24"/>
        </w:rPr>
      </w:pPr>
    </w:p>
    <w:p w14:paraId="356A26B9" w14:textId="77777777" w:rsidR="00091C73" w:rsidRDefault="00000000">
      <w:pPr>
        <w:pBdr>
          <w:top w:val="nil"/>
          <w:left w:val="nil"/>
          <w:bottom w:val="nil"/>
          <w:right w:val="nil"/>
          <w:between w:val="nil"/>
        </w:pBdr>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 implementação centralizada integrada com locação de equipamentos</w:t>
      </w:r>
    </w:p>
    <w:p w14:paraId="445C6A7D" w14:textId="77777777" w:rsidR="00091C73" w:rsidRDefault="00091C73">
      <w:pPr>
        <w:pBdr>
          <w:top w:val="nil"/>
          <w:left w:val="nil"/>
          <w:bottom w:val="nil"/>
          <w:right w:val="nil"/>
          <w:between w:val="nil"/>
        </w:pBdr>
        <w:ind w:left="720"/>
        <w:jc w:val="both"/>
        <w:rPr>
          <w:rFonts w:ascii="Palatino Linotype" w:eastAsia="Palatino Linotype" w:hAnsi="Palatino Linotype" w:cs="Palatino Linotype"/>
          <w:color w:val="000000"/>
          <w:sz w:val="24"/>
          <w:szCs w:val="24"/>
        </w:rPr>
      </w:pPr>
    </w:p>
    <w:p w14:paraId="286E0ABD"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implementação centralizada integrada com locação de equipamentos é feita a partir de contratações realizadas pelo órgão central, em um único contrato para todas as necessidades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Nesse contrato, os equipamentos são locados pela Secretaria, ficando sob responsabilidade da empresa fornecedora durante todo o período do contrato. </w:t>
      </w:r>
    </w:p>
    <w:p w14:paraId="209EB986"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 contratações centralizadas integradas com locação de equipamentos pressupõem uma única contratação para o serviço 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com disponibilização dos equipamentos para garantia do sucesso do serviço - portanto, em forma de locação/comodato. </w:t>
      </w:r>
    </w:p>
    <w:p w14:paraId="043FFA63"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 isso, há alocação de recursos custeio, sendo adequado para redes maior volume de recursos nessa categoria para aplicação.</w:t>
      </w:r>
    </w:p>
    <w:p w14:paraId="25755DFD"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Além disso, como a contratação é realizada com único fornecedor, o gerenciamento dos ativos e monitoramento da qualidade é facilitado, em painel da empresa compartilhado com a rede.  </w:t>
      </w:r>
    </w:p>
    <w:p w14:paraId="22A38B54"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Pela forma de contratação dos equipamentos, as redes têm aliviada a carga de realização de gestão de patrimônio e logística. </w:t>
      </w:r>
    </w:p>
    <w:p w14:paraId="7724D5E0"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Contudo, não é possível usar recursos do PIEC para complementar equipamentos avariados e compras pontuais não previstas. </w:t>
      </w:r>
    </w:p>
    <w:p w14:paraId="5B2DF3B3" w14:textId="77777777" w:rsidR="00091C73" w:rsidRDefault="00000000">
      <w:pPr>
        <w:numPr>
          <w:ilvl w:val="0"/>
          <w:numId w:val="2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Dois exemplos dessa contratação são o estado do Rio Grande do Norte e o município de </w:t>
      </w:r>
      <w:proofErr w:type="spellStart"/>
      <w:r>
        <w:rPr>
          <w:rFonts w:ascii="Palatino Linotype" w:eastAsia="Palatino Linotype" w:hAnsi="Palatino Linotype" w:cs="Palatino Linotype"/>
          <w:color w:val="000000"/>
        </w:rPr>
        <w:t>Pantano</w:t>
      </w:r>
      <w:proofErr w:type="spellEnd"/>
      <w:r>
        <w:rPr>
          <w:rFonts w:ascii="Palatino Linotype" w:eastAsia="Palatino Linotype" w:hAnsi="Palatino Linotype" w:cs="Palatino Linotype"/>
          <w:color w:val="000000"/>
        </w:rPr>
        <w:t xml:space="preserve"> Grande - RS. Ambos optaram por uma contratação que dispusesse da solução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por completo como forma de melhoria da gestão e fiscalização do contrato, afastando conflitos entre fornecedores e ônus às equipes de TI que poderiam prejudicar a solução. Além disso, optaram pela locação dos equipamentos sob a premissa de que poderiam garantir a qualidade durante o tempo completo de duração do contrato. </w:t>
      </w:r>
    </w:p>
    <w:p w14:paraId="0CEB07A7"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sz w:val="24"/>
          <w:szCs w:val="24"/>
        </w:rPr>
      </w:pPr>
    </w:p>
    <w:p w14:paraId="2F913B2E"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jc w:val="both"/>
        <w:rPr>
          <w:rFonts w:ascii="Palatino Linotype" w:eastAsia="Palatino Linotype" w:hAnsi="Palatino Linotype" w:cs="Palatino Linotype"/>
          <w:sz w:val="24"/>
          <w:szCs w:val="24"/>
        </w:rPr>
      </w:pPr>
    </w:p>
    <w:tbl>
      <w:tblPr>
        <w:tblStyle w:val="affffffffff7"/>
        <w:tblW w:w="8788" w:type="dxa"/>
        <w:tblInd w:w="-13" w:type="dxa"/>
        <w:tblLayout w:type="fixed"/>
        <w:tblLook w:val="0400" w:firstRow="0" w:lastRow="0" w:firstColumn="0" w:lastColumn="0" w:noHBand="0" w:noVBand="1"/>
      </w:tblPr>
      <w:tblGrid>
        <w:gridCol w:w="8788"/>
      </w:tblGrid>
      <w:tr w:rsidR="00091C73" w14:paraId="73F62477"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71981F50"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10" w:name="_heading=h.3rdcrjn" w:colFirst="0" w:colLast="0"/>
            <w:bookmarkEnd w:id="10"/>
            <w:r>
              <w:rPr>
                <w:rFonts w:ascii="Palatino Linotype" w:eastAsia="Palatino Linotype" w:hAnsi="Palatino Linotype" w:cs="Palatino Linotype"/>
                <w:b/>
                <w:color w:val="000000"/>
              </w:rPr>
              <w:t xml:space="preserve">ANÁLISE COMPARATIVA DAS SOLUÇÕES </w:t>
            </w:r>
          </w:p>
        </w:tc>
      </w:tr>
    </w:tbl>
    <w:p w14:paraId="44E1D25B" w14:textId="77777777" w:rsidR="00091C73" w:rsidRDefault="00091C73">
      <w:pPr>
        <w:widowControl w:val="0"/>
        <w:tabs>
          <w:tab w:val="left" w:pos="709"/>
          <w:tab w:val="left" w:pos="867"/>
          <w:tab w:val="left" w:pos="1167"/>
          <w:tab w:val="left" w:pos="1422"/>
          <w:tab w:val="left" w:pos="1677"/>
          <w:tab w:val="left" w:pos="1992"/>
          <w:tab w:val="left" w:pos="2247"/>
          <w:tab w:val="left" w:pos="7363"/>
        </w:tabs>
        <w:spacing w:before="57" w:after="57" w:line="240" w:lineRule="auto"/>
        <w:ind w:left="709"/>
        <w:jc w:val="both"/>
        <w:rPr>
          <w:rFonts w:ascii="Palatino Linotype" w:eastAsia="Palatino Linotype" w:hAnsi="Palatino Linotype" w:cs="Palatino Linotype"/>
          <w:i/>
          <w:color w:val="FF0000"/>
          <w:highlight w:val="white"/>
        </w:rPr>
      </w:pPr>
    </w:p>
    <w:p w14:paraId="264FC0E8" w14:textId="77777777" w:rsidR="00091C73" w:rsidRDefault="00000000">
      <w:pPr>
        <w:numPr>
          <w:ilvl w:val="0"/>
          <w:numId w:val="12"/>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Cada tipo de solução apresenta pontos positivos e negativos, considerados a partir da perspectiva de capacidades técnicas das escolas e redes de ensino, necessidades de negócios e recursos.</w:t>
      </w:r>
    </w:p>
    <w:p w14:paraId="5CA84192" w14:textId="77777777" w:rsidR="00091C73" w:rsidRDefault="00000000">
      <w:pPr>
        <w:numPr>
          <w:ilvl w:val="0"/>
          <w:numId w:val="12"/>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 necessidades de tecnologia conseguem ser atingidas por todos os modelos, não sendo, portanto, analisadas nessa seção em forma de pontos positivos e negativos.</w:t>
      </w:r>
    </w:p>
    <w:p w14:paraId="3DE86E35" w14:textId="77777777" w:rsidR="00091C73" w:rsidRDefault="00000000">
      <w:pPr>
        <w:numPr>
          <w:ilvl w:val="0"/>
          <w:numId w:val="12"/>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isso, a Tabela </w:t>
      </w:r>
      <w:r>
        <w:rPr>
          <w:rFonts w:ascii="Palatino Linotype" w:eastAsia="Palatino Linotype" w:hAnsi="Palatino Linotype" w:cs="Palatino Linotype"/>
        </w:rPr>
        <w:t>08</w:t>
      </w:r>
      <w:r>
        <w:rPr>
          <w:rFonts w:ascii="Palatino Linotype" w:eastAsia="Palatino Linotype" w:hAnsi="Palatino Linotype" w:cs="Palatino Linotype"/>
          <w:color w:val="000000"/>
        </w:rPr>
        <w:t xml:space="preserve"> apresenta análise comparativa entre as quatro modalidades de implementação: descentralizada, centralizada fragmentada, centralizada integrada com locação de equipamentos e centralizada integrada com aquisição de equipamentos. </w:t>
      </w:r>
    </w:p>
    <w:p w14:paraId="18D8BDE0" w14:textId="77777777" w:rsidR="00091C73" w:rsidRDefault="00091C73">
      <w:pPr>
        <w:rPr>
          <w:rFonts w:ascii="Palatino Linotype" w:eastAsia="Palatino Linotype" w:hAnsi="Palatino Linotype" w:cs="Palatino Linotype"/>
          <w:sz w:val="24"/>
          <w:szCs w:val="24"/>
        </w:rPr>
      </w:pPr>
    </w:p>
    <w:p w14:paraId="4DF8ECF3" w14:textId="77777777" w:rsidR="00091C73" w:rsidRDefault="00000000">
      <w:pPr>
        <w:spacing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Tabela </w:t>
      </w:r>
      <w:r>
        <w:rPr>
          <w:rFonts w:ascii="Palatino Linotype" w:eastAsia="Palatino Linotype" w:hAnsi="Palatino Linotype" w:cs="Palatino Linotype"/>
          <w:sz w:val="20"/>
          <w:szCs w:val="20"/>
        </w:rPr>
        <w:t>08 -</w:t>
      </w:r>
      <w:r>
        <w:rPr>
          <w:rFonts w:ascii="Palatino Linotype" w:eastAsia="Palatino Linotype" w:hAnsi="Palatino Linotype" w:cs="Palatino Linotype"/>
          <w:color w:val="000000"/>
          <w:sz w:val="20"/>
          <w:szCs w:val="20"/>
        </w:rPr>
        <w:t xml:space="preserve"> Análise de prós e contras das diferentes soluções elencadas</w:t>
      </w:r>
    </w:p>
    <w:p w14:paraId="61A7176B" w14:textId="77777777" w:rsidR="00091C73" w:rsidRDefault="00091C73">
      <w:pPr>
        <w:spacing w:line="240" w:lineRule="auto"/>
        <w:jc w:val="center"/>
        <w:rPr>
          <w:rFonts w:ascii="Palatino Linotype" w:eastAsia="Palatino Linotype" w:hAnsi="Palatino Linotype" w:cs="Palatino Linotype"/>
          <w:sz w:val="20"/>
          <w:szCs w:val="20"/>
        </w:rPr>
      </w:pPr>
    </w:p>
    <w:tbl>
      <w:tblPr>
        <w:tblStyle w:val="affffffffff8"/>
        <w:tblW w:w="9009" w:type="dxa"/>
        <w:tblInd w:w="0" w:type="dxa"/>
        <w:tblLayout w:type="fixed"/>
        <w:tblLook w:val="0400" w:firstRow="0" w:lastRow="0" w:firstColumn="0" w:lastColumn="0" w:noHBand="0" w:noVBand="1"/>
      </w:tblPr>
      <w:tblGrid>
        <w:gridCol w:w="1542"/>
        <w:gridCol w:w="2954"/>
        <w:gridCol w:w="4513"/>
      </w:tblGrid>
      <w:tr w:rsidR="00091C73" w14:paraId="7ADD1D05" w14:textId="77777777">
        <w:tc>
          <w:tcPr>
            <w:tcW w:w="1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A4859"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18"/>
                <w:szCs w:val="18"/>
              </w:rPr>
              <w:t>Solução</w:t>
            </w:r>
          </w:p>
        </w:tc>
        <w:tc>
          <w:tcPr>
            <w:tcW w:w="2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66E6C"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18"/>
                <w:szCs w:val="18"/>
              </w:rPr>
              <w:t>Pontos positivos</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71B3F"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18"/>
                <w:szCs w:val="18"/>
              </w:rPr>
              <w:t>Pontos Negativos</w:t>
            </w:r>
          </w:p>
        </w:tc>
      </w:tr>
      <w:tr w:rsidR="00091C73" w14:paraId="10F20C4D" w14:textId="77777777">
        <w:tc>
          <w:tcPr>
            <w:tcW w:w="1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F408E"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Descentralizada</w:t>
            </w:r>
          </w:p>
        </w:tc>
        <w:tc>
          <w:tcPr>
            <w:tcW w:w="2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C4540"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Maior agilidade na implementação da proposta, uma vez que o procedimento de contratação nas unidades escolares é simplificado</w:t>
            </w:r>
          </w:p>
          <w:p w14:paraId="760994E5"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xml:space="preserve">- Favorece a autonomia da escola, com adoção de projeto de conectividade </w:t>
            </w:r>
            <w:proofErr w:type="spellStart"/>
            <w:r>
              <w:rPr>
                <w:rFonts w:ascii="Palatino Linotype" w:eastAsia="Palatino Linotype" w:hAnsi="Palatino Linotype" w:cs="Palatino Linotype"/>
                <w:color w:val="000000"/>
                <w:sz w:val="18"/>
                <w:szCs w:val="18"/>
              </w:rPr>
              <w:t>wi-fi</w:t>
            </w:r>
            <w:proofErr w:type="spellEnd"/>
            <w:r>
              <w:rPr>
                <w:rFonts w:ascii="Palatino Linotype" w:eastAsia="Palatino Linotype" w:hAnsi="Palatino Linotype" w:cs="Palatino Linotype"/>
                <w:color w:val="000000"/>
                <w:sz w:val="18"/>
                <w:szCs w:val="18"/>
              </w:rPr>
              <w:t xml:space="preserve"> mais condizente ao seu projeto político-pedagógico</w:t>
            </w:r>
          </w:p>
          <w:p w14:paraId="68A1FD90"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Facilita a interação com o prestador de serviço para situações de suporte técnico</w:t>
            </w:r>
          </w:p>
          <w:p w14:paraId="29897E91"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Facilita a contratação de provedores regionais (locais)</w:t>
            </w:r>
          </w:p>
          <w:p w14:paraId="1AC940D1"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Previsão de recursos para implementação do projeto por política nacional consolidada (PIEC-PDDE)</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857FC"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O gerenciamento de ativos, monitoramento da qualidade da internet e da segurança são prejudicados, uma vez que a Secretaria não consegue estabelecer um painel em tempo real, dado a dispersão de fornecedores. </w:t>
            </w:r>
          </w:p>
          <w:p w14:paraId="61E43204"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As verbas destinadas hoje pelo PIEC/PDDE não parecem ser suficientes para adoção de solução recomendada, com os casos de sucesso complementando os recursos recebidos pelas unidades escolares. </w:t>
            </w:r>
          </w:p>
          <w:p w14:paraId="0A5FAAA2"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As unidades escolares têm menor poder de negociação junto aos fornecedores, o que pode resultar em soluções mais caras, má prestação dos serviços e dificuldades junto ao suporte técnico. </w:t>
            </w:r>
          </w:p>
          <w:p w14:paraId="1321C0E7"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A solução coloca nas unidades escolares a atividade de adoção e gerenciamento do serviço, o que desvia o foco pedagógico desses espaços. </w:t>
            </w:r>
          </w:p>
        </w:tc>
      </w:tr>
      <w:tr w:rsidR="00091C73" w14:paraId="02CAC220" w14:textId="77777777">
        <w:tc>
          <w:tcPr>
            <w:tcW w:w="1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EAA29"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Fragmentada</w:t>
            </w:r>
          </w:p>
        </w:tc>
        <w:tc>
          <w:tcPr>
            <w:tcW w:w="2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2A59D"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Permite organizar parque de equipamentos conforme disponibilidade orçamentária, ao longo de mais de um ano.</w:t>
            </w:r>
          </w:p>
          <w:p w14:paraId="7A782CC8"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Permite complementar recursos do órgão com recursos federais (PIEC).</w:t>
            </w:r>
          </w:p>
          <w:p w14:paraId="6F5AF010"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Permite adesão a atas já existentes para equipamentos, que costumam ser mais comuns no cenário nacional</w:t>
            </w:r>
          </w:p>
          <w:p w14:paraId="0EB875F3"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Se a contratação de cada equipamento prever, também, serviços de instalação, manutenção e painel de gerenciamento, é possível que o órgão central consiga monitorar a solução. </w:t>
            </w:r>
          </w:p>
          <w:p w14:paraId="5591A08D" w14:textId="77777777" w:rsidR="00091C73" w:rsidRDefault="00091C73">
            <w:pPr>
              <w:spacing w:line="240" w:lineRule="auto"/>
              <w:rPr>
                <w:rFonts w:ascii="Palatino Linotype" w:eastAsia="Palatino Linotype" w:hAnsi="Palatino Linotype" w:cs="Palatino Linotype"/>
                <w:sz w:val="24"/>
                <w:szCs w:val="24"/>
              </w:rPr>
            </w:pP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920AE"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xml:space="preserve">- O gerenciamento de </w:t>
            </w:r>
            <w:proofErr w:type="gramStart"/>
            <w:r>
              <w:rPr>
                <w:rFonts w:ascii="Palatino Linotype" w:eastAsia="Palatino Linotype" w:hAnsi="Palatino Linotype" w:cs="Palatino Linotype"/>
                <w:color w:val="000000"/>
                <w:sz w:val="18"/>
                <w:szCs w:val="18"/>
              </w:rPr>
              <w:t>ativos,  monitoramento</w:t>
            </w:r>
            <w:proofErr w:type="gramEnd"/>
            <w:r>
              <w:rPr>
                <w:rFonts w:ascii="Palatino Linotype" w:eastAsia="Palatino Linotype" w:hAnsi="Palatino Linotype" w:cs="Palatino Linotype"/>
                <w:color w:val="000000"/>
                <w:sz w:val="18"/>
                <w:szCs w:val="18"/>
              </w:rPr>
              <w:t xml:space="preserve"> da qualidade da internet e da segurança são prejudicados, uma vez que a Secretaria não consegue estabelecer um painel em tempo real, dado a dispersão de fornecedores. Ainda que os fornecedores forneçam painéis para seus equipamentos, o monitoramento ficaria fragmentado em várias soluções.</w:t>
            </w:r>
          </w:p>
          <w:p w14:paraId="14F79CCA"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xml:space="preserve">- Complexidade de gestão para instalação e sustentação da solução </w:t>
            </w:r>
            <w:proofErr w:type="spellStart"/>
            <w:r>
              <w:rPr>
                <w:rFonts w:ascii="Palatino Linotype" w:eastAsia="Palatino Linotype" w:hAnsi="Palatino Linotype" w:cs="Palatino Linotype"/>
                <w:color w:val="000000"/>
                <w:sz w:val="18"/>
                <w:szCs w:val="18"/>
              </w:rPr>
              <w:t>wi-fi</w:t>
            </w:r>
            <w:proofErr w:type="spellEnd"/>
            <w:r>
              <w:rPr>
                <w:rFonts w:ascii="Palatino Linotype" w:eastAsia="Palatino Linotype" w:hAnsi="Palatino Linotype" w:cs="Palatino Linotype"/>
                <w:color w:val="000000"/>
                <w:sz w:val="18"/>
                <w:szCs w:val="18"/>
              </w:rPr>
              <w:t>, o que pode prejudicar a disponibilidade do serviço em casos em que a Secretaria não possua equipe técnica qualificada. </w:t>
            </w:r>
          </w:p>
          <w:p w14:paraId="7A46A23C"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Complexidade de fiscalização de múltiplos contratos</w:t>
            </w:r>
          </w:p>
        </w:tc>
      </w:tr>
      <w:tr w:rsidR="00091C73" w14:paraId="07C0FFF4" w14:textId="77777777">
        <w:tc>
          <w:tcPr>
            <w:tcW w:w="1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5EF83"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Integrada com locação</w:t>
            </w:r>
          </w:p>
        </w:tc>
        <w:tc>
          <w:tcPr>
            <w:tcW w:w="2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23CAD"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-Gestão/fiscalização simplificada do serviço, devido aos serviços de gerenciamento, monitoramento e suporte. </w:t>
            </w:r>
          </w:p>
          <w:p w14:paraId="101E794A"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Maior controle sobre a disponibilidade do serviço, dado o monitoramento em painéis centralizados. </w:t>
            </w:r>
          </w:p>
          <w:p w14:paraId="7C1FC773"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Previsão de soluções de segurança geridas pelo órgão central. </w:t>
            </w:r>
          </w:p>
          <w:p w14:paraId="6A337020"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xml:space="preserve">- Maior poder de negociação da Secretaria junto aos fornecedores, </w:t>
            </w:r>
            <w:r>
              <w:rPr>
                <w:rFonts w:ascii="Palatino Linotype" w:eastAsia="Palatino Linotype" w:hAnsi="Palatino Linotype" w:cs="Palatino Linotype"/>
                <w:color w:val="000000"/>
                <w:sz w:val="18"/>
                <w:szCs w:val="18"/>
              </w:rPr>
              <w:lastRenderedPageBreak/>
              <w:t>o que aumenta a qualidade do serviço.</w:t>
            </w:r>
          </w:p>
          <w:p w14:paraId="52616473"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Desoneração das equipes das escolas de atividades administrativas e de TI, permitindo foco no processo pedagógico. </w:t>
            </w:r>
          </w:p>
          <w:p w14:paraId="7D576E09"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xml:space="preserve">- Menor custo de </w:t>
            </w:r>
            <w:proofErr w:type="gramStart"/>
            <w:r>
              <w:rPr>
                <w:rFonts w:ascii="Palatino Linotype" w:eastAsia="Palatino Linotype" w:hAnsi="Palatino Linotype" w:cs="Palatino Linotype"/>
                <w:color w:val="000000"/>
                <w:sz w:val="18"/>
                <w:szCs w:val="18"/>
              </w:rPr>
              <w:t>gestão,  logística</w:t>
            </w:r>
            <w:proofErr w:type="gramEnd"/>
            <w:r>
              <w:rPr>
                <w:rFonts w:ascii="Palatino Linotype" w:eastAsia="Palatino Linotype" w:hAnsi="Palatino Linotype" w:cs="Palatino Linotype"/>
                <w:color w:val="000000"/>
                <w:sz w:val="18"/>
                <w:szCs w:val="18"/>
              </w:rPr>
              <w:t xml:space="preserve"> e </w:t>
            </w:r>
            <w:proofErr w:type="spellStart"/>
            <w:r>
              <w:rPr>
                <w:rFonts w:ascii="Palatino Linotype" w:eastAsia="Palatino Linotype" w:hAnsi="Palatino Linotype" w:cs="Palatino Linotype"/>
                <w:color w:val="000000"/>
                <w:sz w:val="18"/>
                <w:szCs w:val="18"/>
              </w:rPr>
              <w:t>patrimoniamento</w:t>
            </w:r>
            <w:proofErr w:type="spellEnd"/>
            <w:r>
              <w:rPr>
                <w:rFonts w:ascii="Palatino Linotype" w:eastAsia="Palatino Linotype" w:hAnsi="Palatino Linotype" w:cs="Palatino Linotype"/>
                <w:color w:val="000000"/>
                <w:sz w:val="18"/>
                <w:szCs w:val="18"/>
              </w:rPr>
              <w:t xml:space="preserve"> para as redes de ensino. </w:t>
            </w:r>
          </w:p>
          <w:p w14:paraId="1E253C71"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Garantia de funcionamento dos equipamentos ao longo do período do contrato</w:t>
            </w:r>
          </w:p>
          <w:p w14:paraId="158C878E"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Pagamento do serviço baseado nas métricas de resultado.</w:t>
            </w:r>
          </w:p>
          <w:p w14:paraId="4B391785"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Pode ser uma vantagem para secretarias com recursos de custeio, que não podem fazer grande investimento no ano 1</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82759"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lastRenderedPageBreak/>
              <w:t>- Implementação da proposta mais demorada em função do processo licitatório</w:t>
            </w:r>
          </w:p>
          <w:p w14:paraId="331A7FF6"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Complexidade de atender a diferentes realidades das escolas com um único contrato</w:t>
            </w:r>
          </w:p>
          <w:p w14:paraId="1AABD929"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Disponibilidade dos equipamentos pode ser um gargalo em contratos grandes</w:t>
            </w:r>
          </w:p>
          <w:p w14:paraId="4DB6B6BC"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Complexidade na definição e gestão dos parâmetros e acordos de nível de serviços necessários</w:t>
            </w:r>
          </w:p>
          <w:p w14:paraId="758D3704"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Dificuldade de previsibilidade orçamentária para contratação longa</w:t>
            </w:r>
          </w:p>
          <w:p w14:paraId="458483CC" w14:textId="77777777" w:rsidR="00091C73" w:rsidRDefault="00091C73">
            <w:pPr>
              <w:spacing w:after="240" w:line="240" w:lineRule="auto"/>
              <w:rPr>
                <w:rFonts w:ascii="Palatino Linotype" w:eastAsia="Palatino Linotype" w:hAnsi="Palatino Linotype" w:cs="Palatino Linotype"/>
                <w:sz w:val="24"/>
                <w:szCs w:val="24"/>
              </w:rPr>
            </w:pPr>
          </w:p>
        </w:tc>
      </w:tr>
      <w:tr w:rsidR="00091C73" w14:paraId="335326EC" w14:textId="77777777">
        <w:tc>
          <w:tcPr>
            <w:tcW w:w="1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7FB20"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Integrada com aquisição</w:t>
            </w:r>
          </w:p>
        </w:tc>
        <w:tc>
          <w:tcPr>
            <w:tcW w:w="2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9B90B"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-Gestão/fiscalização simplificada do serviço, devido aos serviços de gerenciamento, monitoramento e suporte. </w:t>
            </w:r>
          </w:p>
          <w:p w14:paraId="159C9A3D"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Maior controle sobre a disponibilidade do serviço, dado o monitoramento em painéis centralizados. </w:t>
            </w:r>
          </w:p>
          <w:p w14:paraId="33D5D553"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Previsão de soluções de segurança geridas pelo órgão central. </w:t>
            </w:r>
          </w:p>
          <w:p w14:paraId="2D65AFB7"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Maior poder de negociação da Secretaria junto aos fornecedores, o que aumenta a qualidade do serviço.</w:t>
            </w:r>
          </w:p>
          <w:p w14:paraId="3112BBCD"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Desoneração das equipes das escolas de atividades administrativas e de TI, permitindo foco no processo pedagógico. </w:t>
            </w:r>
          </w:p>
          <w:p w14:paraId="36BB636B"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-Sem risco de descontinuidade de equipamentos ao final do contrato</w:t>
            </w:r>
          </w:p>
          <w:p w14:paraId="4DE1BF56"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Pode ser vantagem para Secretarias que têm recurso de capital para investimento no ano 1.</w:t>
            </w:r>
            <w:r>
              <w:rPr>
                <w:rFonts w:ascii="Palatino Linotype" w:eastAsia="Palatino Linotype" w:hAnsi="Palatino Linotype" w:cs="Palatino Linotype"/>
                <w:color w:val="FF0000"/>
                <w:sz w:val="18"/>
                <w:szCs w:val="18"/>
              </w:rPr>
              <w:t>  </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61A4F"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Implementação da proposta mais demorada em função do processo licitatório</w:t>
            </w:r>
          </w:p>
          <w:p w14:paraId="15DC4143"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Complexidade de atender a diferentes realidades das escolas com um único contrato</w:t>
            </w:r>
          </w:p>
          <w:p w14:paraId="3DC064C8"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Disponibilidade dos equipamentos pode ser um gargalo em contratos grandes</w:t>
            </w:r>
          </w:p>
          <w:p w14:paraId="18E72466"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Complexidade na definição e gestão dos parâmetros e acordos de nível de serviços necessários</w:t>
            </w:r>
          </w:p>
          <w:p w14:paraId="766C2B6D"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Dificuldade de previsibilidade orçamentária para contratação longa</w:t>
            </w:r>
          </w:p>
          <w:p w14:paraId="2ECAF4A7" w14:textId="77777777" w:rsidR="00091C73" w:rsidRDefault="00000000">
            <w:pPr>
              <w:spacing w:line="240" w:lineRule="auto"/>
              <w:ind w:left="2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Complexidade da gestão logística do parque de equipamentos.</w:t>
            </w:r>
          </w:p>
          <w:p w14:paraId="3B186E7B" w14:textId="77777777" w:rsidR="00091C73" w:rsidRDefault="00091C73">
            <w:pPr>
              <w:spacing w:after="240" w:line="240" w:lineRule="auto"/>
              <w:rPr>
                <w:rFonts w:ascii="Palatino Linotype" w:eastAsia="Palatino Linotype" w:hAnsi="Palatino Linotype" w:cs="Palatino Linotype"/>
                <w:sz w:val="24"/>
                <w:szCs w:val="24"/>
              </w:rPr>
            </w:pPr>
          </w:p>
        </w:tc>
      </w:tr>
    </w:tbl>
    <w:p w14:paraId="1808F518" w14:textId="77777777" w:rsidR="00091C73" w:rsidRDefault="00000000">
      <w:pPr>
        <w:spacing w:line="24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br/>
      </w:r>
    </w:p>
    <w:p w14:paraId="2AAF4687" w14:textId="77777777" w:rsidR="00091C73" w:rsidRDefault="00000000">
      <w:pPr>
        <w:numPr>
          <w:ilvl w:val="0"/>
          <w:numId w:val="12"/>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descrição qualitativa feita na Tabela </w:t>
      </w:r>
      <w:r>
        <w:rPr>
          <w:rFonts w:ascii="Palatino Linotype" w:eastAsia="Palatino Linotype" w:hAnsi="Palatino Linotype" w:cs="Palatino Linotype"/>
        </w:rPr>
        <w:t>08</w:t>
      </w:r>
      <w:r>
        <w:rPr>
          <w:rFonts w:ascii="Palatino Linotype" w:eastAsia="Palatino Linotype" w:hAnsi="Palatino Linotype" w:cs="Palatino Linotype"/>
          <w:color w:val="000000"/>
        </w:rPr>
        <w:t xml:space="preserve"> é importante para o entendimento contextual das vantagens e desvantagens de cada solução trazida para esse Estudo. </w:t>
      </w:r>
    </w:p>
    <w:p w14:paraId="21317459" w14:textId="77777777" w:rsidR="00091C73" w:rsidRDefault="00000000">
      <w:pPr>
        <w:numPr>
          <w:ilvl w:val="0"/>
          <w:numId w:val="12"/>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fim de dar mais clareza para a solução elencada, estabelecemos, na Tabela </w:t>
      </w:r>
      <w:r>
        <w:rPr>
          <w:rFonts w:ascii="Palatino Linotype" w:eastAsia="Palatino Linotype" w:hAnsi="Palatino Linotype" w:cs="Palatino Linotype"/>
        </w:rPr>
        <w:t>10</w:t>
      </w:r>
      <w:r>
        <w:rPr>
          <w:rFonts w:ascii="Palatino Linotype" w:eastAsia="Palatino Linotype" w:hAnsi="Palatino Linotype" w:cs="Palatino Linotype"/>
          <w:color w:val="000000"/>
        </w:rPr>
        <w:t>, um comparativo entre as soluções considerando os requisitos de negócio previstos no item 5. deste Estudo.</w:t>
      </w:r>
    </w:p>
    <w:p w14:paraId="014942DE" w14:textId="77777777" w:rsidR="00091C73" w:rsidRDefault="00091C73">
      <w:pPr>
        <w:spacing w:line="240" w:lineRule="auto"/>
        <w:rPr>
          <w:rFonts w:ascii="Palatino Linotype" w:eastAsia="Palatino Linotype" w:hAnsi="Palatino Linotype" w:cs="Palatino Linotype"/>
          <w:sz w:val="24"/>
          <w:szCs w:val="24"/>
        </w:rPr>
      </w:pPr>
    </w:p>
    <w:p w14:paraId="7296EB87" w14:textId="77777777" w:rsidR="00091C73" w:rsidRDefault="00000000">
      <w:pPr>
        <w:spacing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Tabela </w:t>
      </w:r>
      <w:r>
        <w:rPr>
          <w:rFonts w:ascii="Palatino Linotype" w:eastAsia="Palatino Linotype" w:hAnsi="Palatino Linotype" w:cs="Palatino Linotype"/>
          <w:sz w:val="20"/>
          <w:szCs w:val="20"/>
        </w:rPr>
        <w:t>09</w:t>
      </w:r>
      <w:r>
        <w:rPr>
          <w:rFonts w:ascii="Palatino Linotype" w:eastAsia="Palatino Linotype" w:hAnsi="Palatino Linotype" w:cs="Palatino Linotype"/>
          <w:color w:val="000000"/>
          <w:sz w:val="20"/>
          <w:szCs w:val="20"/>
        </w:rPr>
        <w:t xml:space="preserve"> - Resumo comparativo entre as soluções </w:t>
      </w:r>
    </w:p>
    <w:p w14:paraId="22D692AE" w14:textId="77777777" w:rsidR="00091C73" w:rsidRDefault="00091C73">
      <w:pPr>
        <w:spacing w:line="240" w:lineRule="auto"/>
        <w:jc w:val="center"/>
        <w:rPr>
          <w:rFonts w:ascii="Palatino Linotype" w:eastAsia="Palatino Linotype" w:hAnsi="Palatino Linotype" w:cs="Palatino Linotype"/>
        </w:rPr>
      </w:pPr>
    </w:p>
    <w:tbl>
      <w:tblPr>
        <w:tblStyle w:val="affffffffff9"/>
        <w:tblW w:w="9135" w:type="dxa"/>
        <w:tblInd w:w="-120" w:type="dxa"/>
        <w:tblLayout w:type="fixed"/>
        <w:tblLook w:val="0400" w:firstRow="0" w:lastRow="0" w:firstColumn="0" w:lastColumn="0" w:noHBand="0" w:noVBand="1"/>
      </w:tblPr>
      <w:tblGrid>
        <w:gridCol w:w="990"/>
        <w:gridCol w:w="2535"/>
        <w:gridCol w:w="1590"/>
        <w:gridCol w:w="1485"/>
        <w:gridCol w:w="1290"/>
        <w:gridCol w:w="1245"/>
      </w:tblGrid>
      <w:tr w:rsidR="00091C73" w14:paraId="4C0C8583" w14:textId="77777777">
        <w:trPr>
          <w:trHeight w:val="227"/>
        </w:trPr>
        <w:tc>
          <w:tcPr>
            <w:tcW w:w="35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5ED29"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18"/>
                <w:szCs w:val="18"/>
              </w:rPr>
              <w:t>Requisitos</w:t>
            </w:r>
          </w:p>
        </w:tc>
        <w:tc>
          <w:tcPr>
            <w:tcW w:w="561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81077"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18"/>
                <w:szCs w:val="18"/>
              </w:rPr>
              <w:t>Soluções</w:t>
            </w:r>
          </w:p>
        </w:tc>
      </w:tr>
      <w:tr w:rsidR="00091C73" w14:paraId="2C494B16" w14:textId="77777777">
        <w:trPr>
          <w:trHeight w:val="335"/>
        </w:trPr>
        <w:tc>
          <w:tcPr>
            <w:tcW w:w="35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ADC2B" w14:textId="77777777" w:rsidR="00091C73" w:rsidRDefault="00091C73">
            <w:pPr>
              <w:spacing w:line="240" w:lineRule="auto"/>
              <w:rPr>
                <w:rFonts w:ascii="Palatino Linotype" w:eastAsia="Palatino Linotype" w:hAnsi="Palatino Linotype" w:cs="Palatino Linotype"/>
                <w:sz w:val="24"/>
                <w:szCs w:val="24"/>
              </w:rPr>
            </w:pP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D0E79"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Descentralizada</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12248"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Fragmentada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CF468"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Integrada com aquisição</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901DD"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Integrada com locação</w:t>
            </w:r>
          </w:p>
        </w:tc>
      </w:tr>
      <w:tr w:rsidR="00091C73" w14:paraId="714AEF39" w14:textId="77777777">
        <w:trPr>
          <w:trHeight w:val="440"/>
        </w:trPr>
        <w:tc>
          <w:tcPr>
            <w:tcW w:w="9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24FA1"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Negócio</w:t>
            </w: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595A7"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xml:space="preserve">Solução de conectividade </w:t>
            </w:r>
            <w:proofErr w:type="spellStart"/>
            <w:r>
              <w:rPr>
                <w:rFonts w:ascii="Palatino Linotype" w:eastAsia="Palatino Linotype" w:hAnsi="Palatino Linotype" w:cs="Palatino Linotype"/>
                <w:color w:val="000000"/>
                <w:sz w:val="18"/>
                <w:szCs w:val="18"/>
              </w:rPr>
              <w:t>wifi</w:t>
            </w:r>
            <w:proofErr w:type="spellEnd"/>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AEA0D"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1F262"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 parcialmente¹</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C3E3E"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CA38B"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r>
      <w:tr w:rsidR="00091C73" w14:paraId="77BC371F" w14:textId="77777777">
        <w:trPr>
          <w:trHeight w:val="440"/>
        </w:trPr>
        <w:tc>
          <w:tcPr>
            <w:tcW w:w="9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854D7" w14:textId="77777777" w:rsidR="00091C73" w:rsidRDefault="00091C73">
            <w:pPr>
              <w:widowControl w:val="0"/>
              <w:pBdr>
                <w:top w:val="nil"/>
                <w:left w:val="nil"/>
                <w:bottom w:val="nil"/>
                <w:right w:val="nil"/>
                <w:between w:val="nil"/>
              </w:pBdr>
              <w:rPr>
                <w:rFonts w:ascii="Palatino Linotype" w:eastAsia="Palatino Linotype" w:hAnsi="Palatino Linotype" w:cs="Palatino Linotype"/>
                <w:sz w:val="24"/>
                <w:szCs w:val="24"/>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BB51E"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 xml:space="preserve">Disponibilidade da solução de conectividade </w:t>
            </w:r>
            <w:proofErr w:type="spellStart"/>
            <w:r>
              <w:rPr>
                <w:rFonts w:ascii="Palatino Linotype" w:eastAsia="Palatino Linotype" w:hAnsi="Palatino Linotype" w:cs="Palatino Linotype"/>
                <w:color w:val="000000"/>
                <w:sz w:val="18"/>
                <w:szCs w:val="18"/>
              </w:rPr>
              <w:t>wi-fi</w:t>
            </w:r>
            <w:proofErr w:type="spellEnd"/>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000C9"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B0465"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 parcialmente¹</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48DAD"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C10C5"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r>
      <w:tr w:rsidR="00091C73" w14:paraId="04FC68D1" w14:textId="77777777">
        <w:trPr>
          <w:trHeight w:val="440"/>
        </w:trPr>
        <w:tc>
          <w:tcPr>
            <w:tcW w:w="9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B8D23" w14:textId="77777777" w:rsidR="00091C73" w:rsidRDefault="00091C73">
            <w:pPr>
              <w:widowControl w:val="0"/>
              <w:pBdr>
                <w:top w:val="nil"/>
                <w:left w:val="nil"/>
                <w:bottom w:val="nil"/>
                <w:right w:val="nil"/>
                <w:between w:val="nil"/>
              </w:pBdr>
              <w:rPr>
                <w:rFonts w:ascii="Palatino Linotype" w:eastAsia="Palatino Linotype" w:hAnsi="Palatino Linotype" w:cs="Palatino Linotype"/>
                <w:sz w:val="24"/>
                <w:szCs w:val="24"/>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22859"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Gerenciamento de todos os ativos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28D62"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Não atende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6EB81"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 parcialmente¹/²</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573EE"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D308D"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r>
      <w:tr w:rsidR="00091C73" w14:paraId="73D8A206" w14:textId="77777777">
        <w:trPr>
          <w:trHeight w:val="440"/>
        </w:trPr>
        <w:tc>
          <w:tcPr>
            <w:tcW w:w="9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DDA5D" w14:textId="77777777" w:rsidR="00091C73" w:rsidRDefault="00091C73">
            <w:pPr>
              <w:widowControl w:val="0"/>
              <w:pBdr>
                <w:top w:val="nil"/>
                <w:left w:val="nil"/>
                <w:bottom w:val="nil"/>
                <w:right w:val="nil"/>
                <w:between w:val="nil"/>
              </w:pBdr>
              <w:rPr>
                <w:rFonts w:ascii="Palatino Linotype" w:eastAsia="Palatino Linotype" w:hAnsi="Palatino Linotype" w:cs="Palatino Linotype"/>
                <w:sz w:val="24"/>
                <w:szCs w:val="24"/>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F03B7"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Segurança da informação com monitoramento pelo órgão central</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E6CD5"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Não atende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1E9B0"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 parcialmente¹</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EFBA0"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7F82D"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r>
      <w:tr w:rsidR="00091C73" w14:paraId="4D2F73AC" w14:textId="77777777">
        <w:trPr>
          <w:trHeight w:val="440"/>
        </w:trPr>
        <w:tc>
          <w:tcPr>
            <w:tcW w:w="9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CAB8D" w14:textId="77777777" w:rsidR="00091C73" w:rsidRDefault="00091C73">
            <w:pPr>
              <w:widowControl w:val="0"/>
              <w:pBdr>
                <w:top w:val="nil"/>
                <w:left w:val="nil"/>
                <w:bottom w:val="nil"/>
                <w:right w:val="nil"/>
                <w:between w:val="nil"/>
              </w:pBdr>
              <w:rPr>
                <w:rFonts w:ascii="Palatino Linotype" w:eastAsia="Palatino Linotype" w:hAnsi="Palatino Linotype" w:cs="Palatino Linotype"/>
                <w:sz w:val="24"/>
                <w:szCs w:val="24"/>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E254D"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Suporte técnico aos usuários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9D615"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6DF0A"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73C67"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516FA" w14:textId="77777777" w:rsidR="00091C73" w:rsidRDefault="00000000">
            <w:pPr>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18"/>
                <w:szCs w:val="18"/>
              </w:rPr>
              <w:t>Atende</w:t>
            </w:r>
          </w:p>
        </w:tc>
      </w:tr>
    </w:tbl>
    <w:p w14:paraId="30757B41" w14:textId="77777777" w:rsidR="00091C73" w:rsidRDefault="00091C73">
      <w:pPr>
        <w:spacing w:line="240" w:lineRule="auto"/>
        <w:rPr>
          <w:rFonts w:ascii="Palatino Linotype" w:eastAsia="Palatino Linotype" w:hAnsi="Palatino Linotype" w:cs="Palatino Linotype"/>
          <w:sz w:val="24"/>
          <w:szCs w:val="24"/>
        </w:rPr>
      </w:pPr>
    </w:p>
    <w:p w14:paraId="26064A6D" w14:textId="77777777" w:rsidR="00091C73" w:rsidRDefault="00000000">
      <w:pPr>
        <w:spacing w:line="240" w:lineRule="auto"/>
        <w:ind w:left="720"/>
        <w:jc w:val="both"/>
        <w:rPr>
          <w:rFonts w:ascii="Palatino Linotype" w:eastAsia="Palatino Linotype" w:hAnsi="Palatino Linotype" w:cs="Palatino Linotype"/>
          <w:sz w:val="20"/>
          <w:szCs w:val="20"/>
        </w:rPr>
      </w:pPr>
      <w:proofErr w:type="gramStart"/>
      <w:r>
        <w:rPr>
          <w:rFonts w:ascii="Palatino Linotype" w:eastAsia="Palatino Linotype" w:hAnsi="Palatino Linotype" w:cs="Palatino Linotype"/>
          <w:color w:val="000000"/>
          <w:sz w:val="20"/>
          <w:szCs w:val="20"/>
        </w:rPr>
        <w:t>¹ Atende</w:t>
      </w:r>
      <w:proofErr w:type="gramEnd"/>
      <w:r>
        <w:rPr>
          <w:rFonts w:ascii="Palatino Linotype" w:eastAsia="Palatino Linotype" w:hAnsi="Palatino Linotype" w:cs="Palatino Linotype"/>
          <w:color w:val="000000"/>
          <w:sz w:val="20"/>
          <w:szCs w:val="20"/>
        </w:rPr>
        <w:t xml:space="preserve"> parcialmente: a coordenação das soluções depende de uma equipe técnica qualificada que, em regra, não está disponível nas Secretarias. Por outro lado, a contratação centralizada não apresenta essa barreira e permite essa gestão por resultado.</w:t>
      </w:r>
    </w:p>
    <w:p w14:paraId="5A61FAF5" w14:textId="77777777" w:rsidR="00091C73" w:rsidRDefault="00000000">
      <w:pPr>
        <w:spacing w:line="240" w:lineRule="auto"/>
        <w:ind w:left="720"/>
        <w:jc w:val="both"/>
        <w:rPr>
          <w:rFonts w:ascii="Palatino Linotype" w:eastAsia="Palatino Linotype" w:hAnsi="Palatino Linotype" w:cs="Palatino Linotype"/>
          <w:sz w:val="20"/>
          <w:szCs w:val="20"/>
        </w:rPr>
      </w:pPr>
      <w:proofErr w:type="gramStart"/>
      <w:r>
        <w:rPr>
          <w:rFonts w:ascii="Palatino Linotype" w:eastAsia="Palatino Linotype" w:hAnsi="Palatino Linotype" w:cs="Palatino Linotype"/>
          <w:color w:val="000000"/>
          <w:sz w:val="20"/>
          <w:szCs w:val="20"/>
        </w:rPr>
        <w:t>² Atende</w:t>
      </w:r>
      <w:proofErr w:type="gramEnd"/>
      <w:r>
        <w:rPr>
          <w:rFonts w:ascii="Palatino Linotype" w:eastAsia="Palatino Linotype" w:hAnsi="Palatino Linotype" w:cs="Palatino Linotype"/>
          <w:color w:val="000000"/>
          <w:sz w:val="20"/>
          <w:szCs w:val="20"/>
        </w:rPr>
        <w:t xml:space="preserve"> parcialmente: caso a solução seja fragmentada com serviço de instalação e manutenção por cada tipo de equipamento, haverá uma dificuldade de integração para otimizar a gestão de todos esses ativos. Por outro lado, a contratação integrada não apresenta essa barreira técnica ao fornecedor e permite essa gestão por resultado. </w:t>
      </w:r>
    </w:p>
    <w:p w14:paraId="7BE56E27"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jc w:val="both"/>
        <w:rPr>
          <w:rFonts w:ascii="Palatino Linotype" w:eastAsia="Palatino Linotype" w:hAnsi="Palatino Linotype" w:cs="Palatino Linotype"/>
          <w:color w:val="FF0000"/>
          <w:sz w:val="24"/>
          <w:szCs w:val="24"/>
          <w:highlight w:val="white"/>
        </w:rPr>
      </w:pPr>
    </w:p>
    <w:p w14:paraId="2BBFD69D"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0000"/>
          <w:sz w:val="24"/>
          <w:szCs w:val="24"/>
          <w:highlight w:val="white"/>
        </w:rPr>
      </w:pPr>
    </w:p>
    <w:tbl>
      <w:tblPr>
        <w:tblStyle w:val="affffffffffa"/>
        <w:tblW w:w="8788" w:type="dxa"/>
        <w:tblInd w:w="-13" w:type="dxa"/>
        <w:tblLayout w:type="fixed"/>
        <w:tblLook w:val="0400" w:firstRow="0" w:lastRow="0" w:firstColumn="0" w:lastColumn="0" w:noHBand="0" w:noVBand="1"/>
      </w:tblPr>
      <w:tblGrid>
        <w:gridCol w:w="8788"/>
      </w:tblGrid>
      <w:tr w:rsidR="00091C73" w14:paraId="00EF1850"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79991608"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11" w:name="_heading=h.26in1rg" w:colFirst="0" w:colLast="0"/>
            <w:bookmarkEnd w:id="11"/>
            <w:r>
              <w:rPr>
                <w:rFonts w:ascii="Palatino Linotype" w:eastAsia="Palatino Linotype" w:hAnsi="Palatino Linotype" w:cs="Palatino Linotype"/>
                <w:b/>
                <w:color w:val="000000"/>
              </w:rPr>
              <w:t xml:space="preserve">REGISTRO DE SOLUÇÕES CONSIDERADAS INVIÁVEIS </w:t>
            </w:r>
          </w:p>
        </w:tc>
      </w:tr>
    </w:tbl>
    <w:p w14:paraId="6F845BA6"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 xml:space="preserve">[Conforme § 1º do art. 11 da IN SGD 94/2022, as soluções identificadas e consideradas inviáveis deverão ser registradas no Estudo Técnico Preliminar da Contratação, dispensando-se a realização dos respectivos cálculos de custo total de propriedade (Total </w:t>
      </w:r>
      <w:proofErr w:type="spellStart"/>
      <w:r>
        <w:rPr>
          <w:rFonts w:ascii="Palatino Linotype" w:eastAsia="Palatino Linotype" w:hAnsi="Palatino Linotype" w:cs="Palatino Linotype"/>
          <w:color w:val="FF3333"/>
        </w:rPr>
        <w:t>Cost</w:t>
      </w:r>
      <w:proofErr w:type="spellEnd"/>
      <w:r>
        <w:rPr>
          <w:rFonts w:ascii="Palatino Linotype" w:eastAsia="Palatino Linotype" w:hAnsi="Palatino Linotype" w:cs="Palatino Linotype"/>
          <w:color w:val="FF3333"/>
        </w:rPr>
        <w:t xml:space="preserve"> </w:t>
      </w:r>
      <w:proofErr w:type="spellStart"/>
      <w:r>
        <w:rPr>
          <w:rFonts w:ascii="Palatino Linotype" w:eastAsia="Palatino Linotype" w:hAnsi="Palatino Linotype" w:cs="Palatino Linotype"/>
          <w:color w:val="FF3333"/>
        </w:rPr>
        <w:t>Ownership</w:t>
      </w:r>
      <w:proofErr w:type="spellEnd"/>
      <w:r>
        <w:rPr>
          <w:rFonts w:ascii="Palatino Linotype" w:eastAsia="Palatino Linotype" w:hAnsi="Palatino Linotype" w:cs="Palatino Linotype"/>
          <w:color w:val="FF3333"/>
        </w:rPr>
        <w:t xml:space="preserve"> – TCO). Ressalta-se ser necessário fazer constar as devidas justificativas que concluíram pela inviabilidade da solução.]</w:t>
      </w:r>
    </w:p>
    <w:p w14:paraId="43BCDE0D" w14:textId="77777777" w:rsidR="00091C73" w:rsidRDefault="00091C73">
      <w:pPr>
        <w:widowControl w:val="0"/>
        <w:tabs>
          <w:tab w:val="left" w:pos="725"/>
          <w:tab w:val="left" w:pos="1010"/>
          <w:tab w:val="left" w:pos="1310"/>
          <w:tab w:val="left" w:pos="1565"/>
          <w:tab w:val="left" w:pos="1820"/>
          <w:tab w:val="left" w:pos="2135"/>
          <w:tab w:val="left" w:pos="2390"/>
          <w:tab w:val="left" w:pos="7506"/>
        </w:tabs>
        <w:spacing w:before="57" w:after="57" w:line="240" w:lineRule="auto"/>
        <w:ind w:left="170"/>
        <w:jc w:val="both"/>
        <w:rPr>
          <w:rFonts w:ascii="Palatino Linotype" w:eastAsia="Palatino Linotype" w:hAnsi="Palatino Linotype" w:cs="Palatino Linotype"/>
          <w:color w:val="FF0000"/>
          <w:sz w:val="24"/>
          <w:szCs w:val="24"/>
          <w:highlight w:val="white"/>
        </w:rPr>
      </w:pPr>
    </w:p>
    <w:p w14:paraId="3F9F6992" w14:textId="77777777" w:rsidR="00091C73" w:rsidRDefault="00000000">
      <w:pPr>
        <w:numPr>
          <w:ilvl w:val="0"/>
          <w:numId w:val="17"/>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 soluções descentralizada e centralizada fragmentada não atendem as necessidades descritas como obrigatórias por esse Estudo. </w:t>
      </w:r>
    </w:p>
    <w:p w14:paraId="61A1DF80" w14:textId="77777777" w:rsidR="00091C73" w:rsidRDefault="00091C73">
      <w:pPr>
        <w:ind w:left="720"/>
        <w:jc w:val="both"/>
        <w:rPr>
          <w:rFonts w:ascii="Palatino Linotype" w:eastAsia="Palatino Linotype" w:hAnsi="Palatino Linotype" w:cs="Palatino Linotype"/>
          <w:color w:val="000000"/>
        </w:rPr>
      </w:pPr>
    </w:p>
    <w:p w14:paraId="1A082D0F" w14:textId="77777777" w:rsidR="00091C73" w:rsidRDefault="00000000">
      <w:pPr>
        <w:numPr>
          <w:ilvl w:val="0"/>
          <w:numId w:val="17"/>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Cabe a ressalva de que não é impossível que redes de ensino nesse modelo implementem boas soluções, havendo, inclusive, exemplos de redes com implementações </w:t>
      </w:r>
      <w:proofErr w:type="gramStart"/>
      <w:r>
        <w:rPr>
          <w:rFonts w:ascii="Palatino Linotype" w:eastAsia="Palatino Linotype" w:hAnsi="Palatino Linotype" w:cs="Palatino Linotype"/>
          <w:color w:val="000000"/>
        </w:rPr>
        <w:t>bem sucedidas</w:t>
      </w:r>
      <w:proofErr w:type="gramEnd"/>
      <w:r>
        <w:rPr>
          <w:rFonts w:ascii="Palatino Linotype" w:eastAsia="Palatino Linotype" w:hAnsi="Palatino Linotype" w:cs="Palatino Linotype"/>
          <w:color w:val="000000"/>
        </w:rPr>
        <w:t xml:space="preserve"> listadas no item 8. Contudo, diante do cenário de </w:t>
      </w:r>
      <w:r>
        <w:rPr>
          <w:rFonts w:ascii="Palatino Linotype" w:eastAsia="Palatino Linotype" w:hAnsi="Palatino Linotype" w:cs="Palatino Linotype"/>
          <w:color w:val="000000"/>
        </w:rPr>
        <w:lastRenderedPageBreak/>
        <w:t>implementação da solução estadual, fica evidente que os dois modelos apresentam grau mais elevado de risco em comparação com os demais, em função de:</w:t>
      </w:r>
    </w:p>
    <w:p w14:paraId="46B56015" w14:textId="77777777" w:rsidR="00091C73" w:rsidRDefault="00091C73">
      <w:pPr>
        <w:ind w:left="720"/>
        <w:jc w:val="both"/>
        <w:rPr>
          <w:rFonts w:ascii="Palatino Linotype" w:eastAsia="Palatino Linotype" w:hAnsi="Palatino Linotype" w:cs="Palatino Linotype"/>
          <w:color w:val="000000"/>
        </w:rPr>
      </w:pPr>
    </w:p>
    <w:p w14:paraId="3733D1FB" w14:textId="77777777" w:rsidR="00091C73" w:rsidRDefault="00000000">
      <w:pPr>
        <w:numPr>
          <w:ilvl w:val="0"/>
          <w:numId w:val="17"/>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Apresentarem dificuldade de integração para otimizar a gestão da solução, incorrendo o risco de prejuízo da disponibilidade do serviço. No caso da solução descentralizada, a Secretaria deixa de ter a visão geral; no caso da solução centralizada fragmentada, o órgão poderia ter o gerenciamento separado por cada ativo, o que implica em dispersão da informação e, consequentemente, enfraquecimento da capacidade de gestão do projeto e tomada de decisões para solução de problemas. </w:t>
      </w:r>
    </w:p>
    <w:p w14:paraId="5A0B678B" w14:textId="77777777" w:rsidR="00091C73" w:rsidRDefault="00091C73">
      <w:pPr>
        <w:ind w:left="720"/>
        <w:jc w:val="both"/>
        <w:rPr>
          <w:rFonts w:ascii="Palatino Linotype" w:eastAsia="Palatino Linotype" w:hAnsi="Palatino Linotype" w:cs="Palatino Linotype"/>
          <w:color w:val="000000"/>
        </w:rPr>
      </w:pPr>
    </w:p>
    <w:p w14:paraId="029025C7" w14:textId="77777777" w:rsidR="00091C73" w:rsidRDefault="00000000">
      <w:pPr>
        <w:numPr>
          <w:ilvl w:val="0"/>
          <w:numId w:val="17"/>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consequência do item acima, as soluções descentralizada e centralizada fragmentada demandam equipes capacitadas, capazes de criar os próprios painéis de acompanhamento, manter constante diálogo com as escolas, resolver problemas junto aos diretores e fornecedores. </w:t>
      </w:r>
    </w:p>
    <w:p w14:paraId="6F05F472" w14:textId="77777777" w:rsidR="00091C73" w:rsidRDefault="00091C73">
      <w:pPr>
        <w:jc w:val="both"/>
        <w:rPr>
          <w:rFonts w:ascii="Palatino Linotype" w:eastAsia="Palatino Linotype" w:hAnsi="Palatino Linotype" w:cs="Palatino Linotype"/>
          <w:color w:val="000000"/>
        </w:rPr>
      </w:pPr>
    </w:p>
    <w:p w14:paraId="527F9940" w14:textId="77777777" w:rsidR="00091C73" w:rsidRDefault="00091C73">
      <w:pPr>
        <w:jc w:val="both"/>
        <w:rPr>
          <w:rFonts w:ascii="Palatino Linotype" w:eastAsia="Palatino Linotype" w:hAnsi="Palatino Linotype" w:cs="Palatino Linotype"/>
          <w:color w:val="FF0000"/>
        </w:rPr>
      </w:pPr>
    </w:p>
    <w:tbl>
      <w:tblPr>
        <w:tblStyle w:val="affffffffffb"/>
        <w:tblW w:w="8788" w:type="dxa"/>
        <w:tblInd w:w="-13" w:type="dxa"/>
        <w:tblLayout w:type="fixed"/>
        <w:tblLook w:val="0400" w:firstRow="0" w:lastRow="0" w:firstColumn="0" w:lastColumn="0" w:noHBand="0" w:noVBand="1"/>
      </w:tblPr>
      <w:tblGrid>
        <w:gridCol w:w="8788"/>
      </w:tblGrid>
      <w:tr w:rsidR="00091C73" w14:paraId="67A8B775"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042702F2"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12" w:name="_heading=h.lnxbz9" w:colFirst="0" w:colLast="0"/>
            <w:bookmarkEnd w:id="12"/>
            <w:r>
              <w:rPr>
                <w:rFonts w:ascii="Palatino Linotype" w:eastAsia="Palatino Linotype" w:hAnsi="Palatino Linotype" w:cs="Palatino Linotype"/>
                <w:b/>
                <w:color w:val="000000"/>
              </w:rPr>
              <w:t xml:space="preserve">ANÁLISE COMPARATIVA DE CUSTOS (TCO) </w:t>
            </w:r>
          </w:p>
        </w:tc>
      </w:tr>
    </w:tbl>
    <w:p w14:paraId="4E92F086"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200" w:after="57" w:line="240" w:lineRule="auto"/>
        <w:jc w:val="both"/>
        <w:rPr>
          <w:rFonts w:ascii="Palatino Linotype" w:eastAsia="Palatino Linotype" w:hAnsi="Palatino Linotype" w:cs="Palatino Linotype"/>
          <w:color w:val="1155CC"/>
        </w:rPr>
      </w:pPr>
      <w:r>
        <w:rPr>
          <w:rFonts w:ascii="Palatino Linotype" w:eastAsia="Palatino Linotype" w:hAnsi="Palatino Linotype" w:cs="Palatino Linotype"/>
          <w:color w:val="1155CC"/>
        </w:rPr>
        <w:t xml:space="preserve">O § 1º do art. 11 da IN SGD 94/2022, dispõe que as soluções consideradas inviáveis estão dispensadas da realização dos respectivos cálculos de custo total de propriedade, motivo pelo qual passa-se à análise apenas das soluções consideradas viáveis. </w:t>
      </w:r>
    </w:p>
    <w:p w14:paraId="76222988"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200" w:after="57" w:line="24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Segue abaixo a Análise Comparativa de Custos (TCO) das soluções que foram, pelas análises realizadas acima, consideradas </w:t>
      </w:r>
      <w:r>
        <w:rPr>
          <w:rFonts w:ascii="Palatino Linotype" w:eastAsia="Palatino Linotype" w:hAnsi="Palatino Linotype" w:cs="Palatino Linotype"/>
          <w:b/>
        </w:rPr>
        <w:t>viáveis</w:t>
      </w:r>
      <w:r>
        <w:rPr>
          <w:rFonts w:ascii="Palatino Linotype" w:eastAsia="Palatino Linotype" w:hAnsi="Palatino Linotype" w:cs="Palatino Linotype"/>
        </w:rPr>
        <w:t>:</w:t>
      </w:r>
    </w:p>
    <w:p w14:paraId="17A032FB"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sz w:val="24"/>
          <w:szCs w:val="24"/>
        </w:rPr>
      </w:pPr>
    </w:p>
    <w:p w14:paraId="77D0824D"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color w:val="FF3333"/>
        </w:rPr>
      </w:pPr>
      <w:r>
        <w:rPr>
          <w:rFonts w:ascii="Palatino Linotype" w:eastAsia="Palatino Linotype" w:hAnsi="Palatino Linotype" w:cs="Palatino Linotype"/>
          <w:b/>
          <w:color w:val="FF3333"/>
        </w:rPr>
        <w:t>[Passo a Passo</w:t>
      </w:r>
    </w:p>
    <w:p w14:paraId="1523A9E1" w14:textId="77777777" w:rsidR="00091C73" w:rsidRDefault="00000000">
      <w:pPr>
        <w:widowControl w:val="0"/>
        <w:numPr>
          <w:ilvl w:val="0"/>
          <w:numId w:val="8"/>
        </w:num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Primeiro, para viabilizar a classificação das alternativas do ponto de vista qualitativo, construa um quadro comparativo de requisitos de negócio e tecnológicos;</w:t>
      </w:r>
    </w:p>
    <w:p w14:paraId="1438D16A" w14:textId="77777777" w:rsidR="00091C73" w:rsidRDefault="00000000">
      <w:pPr>
        <w:widowControl w:val="0"/>
        <w:numPr>
          <w:ilvl w:val="0"/>
          <w:numId w:val="8"/>
        </w:numPr>
        <w:tabs>
          <w:tab w:val="left" w:pos="555"/>
          <w:tab w:val="left" w:pos="840"/>
          <w:tab w:val="left" w:pos="1140"/>
          <w:tab w:val="left" w:pos="1395"/>
          <w:tab w:val="left" w:pos="1650"/>
          <w:tab w:val="left" w:pos="1965"/>
          <w:tab w:val="left" w:pos="2220"/>
          <w:tab w:val="left" w:pos="7336"/>
        </w:tabs>
        <w:spacing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Realize a análise técnica e funcional dos cenários possíveis e depois uma análise comparativa de custos das soluções viáveis.</w:t>
      </w:r>
    </w:p>
    <w:p w14:paraId="62C69D95" w14:textId="77777777" w:rsidR="00091C73" w:rsidRDefault="00000000">
      <w:pPr>
        <w:widowControl w:val="0"/>
        <w:numPr>
          <w:ilvl w:val="1"/>
          <w:numId w:val="8"/>
        </w:numPr>
        <w:tabs>
          <w:tab w:val="left" w:pos="555"/>
          <w:tab w:val="left" w:pos="840"/>
          <w:tab w:val="left" w:pos="1140"/>
          <w:tab w:val="left" w:pos="1395"/>
          <w:tab w:val="left" w:pos="1650"/>
          <w:tab w:val="left" w:pos="1965"/>
          <w:tab w:val="left" w:pos="2220"/>
          <w:tab w:val="left" w:pos="7336"/>
        </w:tabs>
        <w:spacing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 xml:space="preserve">O TCO, do inglês </w:t>
      </w:r>
      <w:r>
        <w:rPr>
          <w:rFonts w:ascii="Palatino Linotype" w:eastAsia="Palatino Linotype" w:hAnsi="Palatino Linotype" w:cs="Palatino Linotype"/>
          <w:i/>
          <w:color w:val="FF3333"/>
        </w:rPr>
        <w:t xml:space="preserve">Total </w:t>
      </w:r>
      <w:proofErr w:type="spellStart"/>
      <w:r>
        <w:rPr>
          <w:rFonts w:ascii="Palatino Linotype" w:eastAsia="Palatino Linotype" w:hAnsi="Palatino Linotype" w:cs="Palatino Linotype"/>
          <w:i/>
          <w:color w:val="FF3333"/>
        </w:rPr>
        <w:t>Cost</w:t>
      </w:r>
      <w:proofErr w:type="spellEnd"/>
      <w:r>
        <w:rPr>
          <w:rFonts w:ascii="Palatino Linotype" w:eastAsia="Palatino Linotype" w:hAnsi="Palatino Linotype" w:cs="Palatino Linotype"/>
          <w:i/>
          <w:color w:val="FF3333"/>
        </w:rPr>
        <w:t xml:space="preserve"> </w:t>
      </w:r>
      <w:proofErr w:type="spellStart"/>
      <w:r>
        <w:rPr>
          <w:rFonts w:ascii="Palatino Linotype" w:eastAsia="Palatino Linotype" w:hAnsi="Palatino Linotype" w:cs="Palatino Linotype"/>
          <w:i/>
          <w:color w:val="FF3333"/>
        </w:rPr>
        <w:t>of</w:t>
      </w:r>
      <w:proofErr w:type="spellEnd"/>
      <w:r>
        <w:rPr>
          <w:rFonts w:ascii="Palatino Linotype" w:eastAsia="Palatino Linotype" w:hAnsi="Palatino Linotype" w:cs="Palatino Linotype"/>
          <w:i/>
          <w:color w:val="FF3333"/>
        </w:rPr>
        <w:t xml:space="preserve"> </w:t>
      </w:r>
      <w:proofErr w:type="spellStart"/>
      <w:r>
        <w:rPr>
          <w:rFonts w:ascii="Palatino Linotype" w:eastAsia="Palatino Linotype" w:hAnsi="Palatino Linotype" w:cs="Palatino Linotype"/>
          <w:i/>
          <w:color w:val="FF3333"/>
        </w:rPr>
        <w:t>Ownershsip</w:t>
      </w:r>
      <w:proofErr w:type="spellEnd"/>
      <w:r>
        <w:rPr>
          <w:rFonts w:ascii="Palatino Linotype" w:eastAsia="Palatino Linotype" w:hAnsi="Palatino Linotype" w:cs="Palatino Linotype"/>
          <w:color w:val="FF3333"/>
        </w:rPr>
        <w:t xml:space="preserve"> (custo total de propriedade), é um método utilizado para calcular o custo global de um produto ou serviço ao longo de seu ciclo de vida, considerando custos diretos e indiretos.</w:t>
      </w:r>
    </w:p>
    <w:p w14:paraId="7898414E" w14:textId="77777777" w:rsidR="00091C73" w:rsidRDefault="00000000">
      <w:pPr>
        <w:widowControl w:val="0"/>
        <w:numPr>
          <w:ilvl w:val="1"/>
          <w:numId w:val="8"/>
        </w:numPr>
        <w:tabs>
          <w:tab w:val="left" w:pos="555"/>
          <w:tab w:val="left" w:pos="840"/>
          <w:tab w:val="left" w:pos="1140"/>
          <w:tab w:val="left" w:pos="1395"/>
          <w:tab w:val="left" w:pos="1650"/>
          <w:tab w:val="left" w:pos="1965"/>
          <w:tab w:val="left" w:pos="2220"/>
          <w:tab w:val="left" w:pos="7336"/>
        </w:tabs>
        <w:spacing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Utilize o TCO para se referir à estimativa dos custos dos cenários projetados ao longo do uso da solução, possibilitando uma análise mais precisa e abrangente economicamente.</w:t>
      </w:r>
    </w:p>
    <w:p w14:paraId="040E47EC" w14:textId="77777777" w:rsidR="00091C73" w:rsidRDefault="00000000">
      <w:pPr>
        <w:widowControl w:val="0"/>
        <w:numPr>
          <w:ilvl w:val="0"/>
          <w:numId w:val="8"/>
        </w:numPr>
        <w:tabs>
          <w:tab w:val="left" w:pos="555"/>
          <w:tab w:val="left" w:pos="840"/>
          <w:tab w:val="left" w:pos="1140"/>
          <w:tab w:val="left" w:pos="1395"/>
          <w:tab w:val="left" w:pos="1650"/>
          <w:tab w:val="left" w:pos="1965"/>
          <w:tab w:val="left" w:pos="2220"/>
          <w:tab w:val="left" w:pos="7336"/>
        </w:tabs>
        <w:spacing w:after="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Por fim, estime os custos de bens e serviços para cada cenário viável. Para isso, recomenda-se utilizar os mecanismos previstos na IN Seges/ME nº 65/2021.]</w:t>
      </w:r>
    </w:p>
    <w:p w14:paraId="32E9E281"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p>
    <w:p w14:paraId="51A34A6D" w14:textId="77777777" w:rsidR="00091C73" w:rsidRDefault="00000000">
      <w:pPr>
        <w:numPr>
          <w:ilvl w:val="0"/>
          <w:numId w:val="18"/>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 § 1º do art. 11 da IN SGD 94/2022, dispõe que as soluções consideradas inviáveis estão dispensadas da realização dos respectivos cálculos de custo total de propriedade, </w:t>
      </w:r>
      <w:r>
        <w:rPr>
          <w:rFonts w:ascii="Palatino Linotype" w:eastAsia="Palatino Linotype" w:hAnsi="Palatino Linotype" w:cs="Palatino Linotype"/>
          <w:color w:val="000000"/>
        </w:rPr>
        <w:lastRenderedPageBreak/>
        <w:t>motivo pelo qual passaremos a análise apenas das soluções centralizada integrada com aquisição dos equipamentos e centralizada integrada com locação dos equipamentos.</w:t>
      </w:r>
    </w:p>
    <w:p w14:paraId="006B1018" w14:textId="77777777" w:rsidR="00091C73" w:rsidRDefault="00091C73">
      <w:pPr>
        <w:ind w:left="720"/>
        <w:jc w:val="both"/>
        <w:rPr>
          <w:rFonts w:ascii="Palatino Linotype" w:eastAsia="Palatino Linotype" w:hAnsi="Palatino Linotype" w:cs="Palatino Linotype"/>
          <w:color w:val="000000"/>
        </w:rPr>
      </w:pPr>
    </w:p>
    <w:p w14:paraId="265509B0" w14:textId="77777777" w:rsidR="00091C73" w:rsidRDefault="00000000">
      <w:pPr>
        <w:numPr>
          <w:ilvl w:val="0"/>
          <w:numId w:val="18"/>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Ambas as soluções possuem custos similares, na medida em que englobam soluções de gerenciamento, manutenção, segurança e suporte técnico. O elemento de diferenciação se encontra na diferença de custo dos equipamentos - aquisição ou locação pela rede.</w:t>
      </w:r>
    </w:p>
    <w:p w14:paraId="27617BC8"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p>
    <w:p w14:paraId="61D67AA3"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Solução 01 - Contratação centralizada integrada com locação dos equipamentos</w:t>
      </w:r>
    </w:p>
    <w:p w14:paraId="7C2BB2A3"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rPr>
      </w:pPr>
    </w:p>
    <w:p w14:paraId="337123A2" w14:textId="77777777" w:rsidR="00091C73" w:rsidRDefault="00000000">
      <w:pPr>
        <w:numPr>
          <w:ilvl w:val="0"/>
          <w:numId w:val="18"/>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determinação dos custos estimados de contratação centralizada integrada com locação dos equipamentos, partimos dos custos apresentados no CG-FUST </w:t>
      </w:r>
      <w:proofErr w:type="gramStart"/>
      <w:r>
        <w:rPr>
          <w:rFonts w:ascii="Palatino Linotype" w:eastAsia="Palatino Linotype" w:hAnsi="Palatino Linotype" w:cs="Palatino Linotype"/>
          <w:color w:val="000000"/>
        </w:rPr>
        <w:t>2 ,</w:t>
      </w:r>
      <w:proofErr w:type="gramEnd"/>
      <w:r>
        <w:rPr>
          <w:rFonts w:ascii="Palatino Linotype" w:eastAsia="Palatino Linotype" w:hAnsi="Palatino Linotype" w:cs="Palatino Linotype"/>
          <w:color w:val="000000"/>
        </w:rPr>
        <w:t xml:space="preserve"> que, por sua vez, baseou-se na solução implementada pela EACE no seu projeto piloto, que seguiu a lógica de locação de equipamentos. Os custos apresentados variam de acordo com a quantidade de </w:t>
      </w:r>
      <w:proofErr w:type="spellStart"/>
      <w:r>
        <w:rPr>
          <w:rFonts w:ascii="Palatino Linotype" w:eastAsia="Palatino Linotype" w:hAnsi="Palatino Linotype" w:cs="Palatino Linotype"/>
          <w:color w:val="000000"/>
        </w:rPr>
        <w:t>APs</w:t>
      </w:r>
      <w:proofErr w:type="spellEnd"/>
      <w:r>
        <w:rPr>
          <w:rFonts w:ascii="Palatino Linotype" w:eastAsia="Palatino Linotype" w:hAnsi="Palatino Linotype" w:cs="Palatino Linotype"/>
          <w:color w:val="000000"/>
        </w:rPr>
        <w:t xml:space="preserve"> a serem instalados na escola.</w:t>
      </w:r>
    </w:p>
    <w:p w14:paraId="1670C09E"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p>
    <w:p w14:paraId="7E9A1ACD" w14:textId="77777777" w:rsidR="00091C73" w:rsidRDefault="00000000">
      <w:pPr>
        <w:widowControl w:val="0"/>
        <w:numPr>
          <w:ilvl w:val="0"/>
          <w:numId w:val="18"/>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000000"/>
        </w:rPr>
        <w:t>Com base nos custos apresentados nos cadernos do CG-FUST considerando as</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color w:val="000000"/>
          <w:shd w:val="clear" w:color="auto" w:fill="CCCCCC"/>
        </w:rPr>
        <w:t>XXX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FF3333"/>
        </w:rPr>
        <w:t xml:space="preserve">[inserir quantidade de escolas a serem atendidas] </w:t>
      </w:r>
      <w:r>
        <w:rPr>
          <w:rFonts w:ascii="Palatino Linotype" w:eastAsia="Palatino Linotype" w:hAnsi="Palatino Linotype" w:cs="Palatino Linotype"/>
          <w:color w:val="000000"/>
        </w:rPr>
        <w:t>unidades escolares a serem atendidas, o custo total estimado da solução de contratação centralizada integrada com locação de equipamentos pelo período de 3 anos é de R$</w:t>
      </w:r>
      <w:r>
        <w:rPr>
          <w:rFonts w:ascii="Palatino Linotype" w:eastAsia="Palatino Linotype" w:hAnsi="Palatino Linotype" w:cs="Palatino Linotype"/>
          <w:color w:val="000000"/>
          <w:shd w:val="clear" w:color="auto" w:fill="CCCCCC"/>
        </w:rPr>
        <w:t>XXX</w:t>
      </w:r>
      <w:r>
        <w:rPr>
          <w:rFonts w:ascii="Palatino Linotype" w:eastAsia="Palatino Linotype" w:hAnsi="Palatino Linotype" w:cs="Palatino Linotype"/>
          <w:color w:val="000000"/>
        </w:rPr>
        <w:t>, sendo R$</w:t>
      </w:r>
      <w:r>
        <w:rPr>
          <w:rFonts w:ascii="Palatino Linotype" w:eastAsia="Palatino Linotype" w:hAnsi="Palatino Linotype" w:cs="Palatino Linotype"/>
          <w:color w:val="000000"/>
          <w:shd w:val="clear" w:color="auto" w:fill="CCCCCC"/>
        </w:rPr>
        <w:t>XXX</w:t>
      </w:r>
      <w:r>
        <w:rPr>
          <w:rFonts w:ascii="Palatino Linotype" w:eastAsia="Palatino Linotype" w:hAnsi="Palatino Linotype" w:cs="Palatino Linotype"/>
          <w:color w:val="000000"/>
        </w:rPr>
        <w:t xml:space="preserve"> por ano.</w:t>
      </w:r>
      <w:r>
        <w:rPr>
          <w:rFonts w:ascii="Palatino Linotype" w:eastAsia="Palatino Linotype" w:hAnsi="Palatino Linotype" w:cs="Palatino Linotype"/>
          <w:color w:val="FF3333"/>
        </w:rPr>
        <w:t xml:space="preserve"> [Inserir os dados da Rede considerando as unidades escolares previstas para a contratação. Os valores para cada escola, pelo período de 3 anos, estão na planilha Excel anexa - “CUSTOS WIFI POR ESCOLA”. Para determinar o valor total da contratação, a Secretaria deve filtrar a planilha, selecionando a Rede em questão e as unidades escolares previstas para a contratação. Caso o período de contratação seja diferente de 3 anos, não esqueça de alterar o número de meses na planilha e adaptar proporcionalmente neste trecho o custo para o tempo.]</w:t>
      </w:r>
    </w:p>
    <w:p w14:paraId="79032D85"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p>
    <w:p w14:paraId="09F63BAF"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Solução 2 - Contratação centralizada integrada com aquisição dos equipamentos</w:t>
      </w:r>
    </w:p>
    <w:p w14:paraId="465C5F7F"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rPr>
      </w:pPr>
    </w:p>
    <w:p w14:paraId="60C86A72" w14:textId="77777777" w:rsidR="00091C73" w:rsidRDefault="00000000">
      <w:pPr>
        <w:numPr>
          <w:ilvl w:val="0"/>
          <w:numId w:val="18"/>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Pesquisa direta realizada com 7 provedores indica que a diferença nos preços entre a aquisição e a locação dos equipamentos deriva, em grande parte, dos encargos financeiros relacionados aos empréstimos contraídos pelos fornecedores e transferidos para as Secretarias. Isso decorre do fato de que os fornecedores receberão os valores relativos ao equipamento ao longo da duração do contrato, embora tenham de fornecer os equipamentos já no primeiro ano, originando uma disparidade nos períodos de ingresso e dispêndio financeiro.</w:t>
      </w:r>
    </w:p>
    <w:p w14:paraId="03A8730E" w14:textId="77777777" w:rsidR="00091C73" w:rsidRDefault="00091C73">
      <w:pPr>
        <w:ind w:left="720"/>
        <w:jc w:val="both"/>
        <w:rPr>
          <w:rFonts w:ascii="Palatino Linotype" w:eastAsia="Palatino Linotype" w:hAnsi="Palatino Linotype" w:cs="Palatino Linotype"/>
          <w:color w:val="000000"/>
        </w:rPr>
      </w:pPr>
    </w:p>
    <w:p w14:paraId="7052992E" w14:textId="77777777" w:rsidR="00091C73" w:rsidRDefault="00000000">
      <w:pPr>
        <w:numPr>
          <w:ilvl w:val="0"/>
          <w:numId w:val="18"/>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Os provedores da pesquisa identificam que o custo dos equipamentos corresponde a aproximadamente 30% do valor total da solução e que os valores dos encargos financeiros </w:t>
      </w:r>
      <w:proofErr w:type="gramStart"/>
      <w:r>
        <w:rPr>
          <w:rFonts w:ascii="Palatino Linotype" w:eastAsia="Palatino Linotype" w:hAnsi="Palatino Linotype" w:cs="Palatino Linotype"/>
          <w:color w:val="000000"/>
        </w:rPr>
        <w:t>encontram-se</w:t>
      </w:r>
      <w:proofErr w:type="gramEnd"/>
      <w:r>
        <w:rPr>
          <w:rFonts w:ascii="Palatino Linotype" w:eastAsia="Palatino Linotype" w:hAnsi="Palatino Linotype" w:cs="Palatino Linotype"/>
          <w:color w:val="000000"/>
        </w:rPr>
        <w:t xml:space="preserve"> em torno de 20% ao ano para os equipamentos </w:t>
      </w:r>
      <w:proofErr w:type="gramStart"/>
      <w:r>
        <w:rPr>
          <w:rFonts w:ascii="Palatino Linotype" w:eastAsia="Palatino Linotype" w:hAnsi="Palatino Linotype" w:cs="Palatino Linotype"/>
          <w:color w:val="000000"/>
        </w:rPr>
        <w:t>3 ,</w:t>
      </w:r>
      <w:proofErr w:type="gramEnd"/>
      <w:r>
        <w:rPr>
          <w:rFonts w:ascii="Palatino Linotype" w:eastAsia="Palatino Linotype" w:hAnsi="Palatino Linotype" w:cs="Palatino Linotype"/>
          <w:color w:val="000000"/>
        </w:rPr>
        <w:t xml:space="preserve"> o que, num </w:t>
      </w:r>
      <w:r>
        <w:rPr>
          <w:rFonts w:ascii="Palatino Linotype" w:eastAsia="Palatino Linotype" w:hAnsi="Palatino Linotype" w:cs="Palatino Linotype"/>
          <w:color w:val="000000"/>
        </w:rPr>
        <w:lastRenderedPageBreak/>
        <w:t>intervalo de 3 anos, deixaria a solução de locação 18,3% mais cara para os equipamentos, a ser distribuído entre os 3 anos de contrato.</w:t>
      </w:r>
    </w:p>
    <w:p w14:paraId="2BCB6349" w14:textId="77777777" w:rsidR="00091C73" w:rsidRDefault="00091C73">
      <w:pPr>
        <w:ind w:left="720"/>
        <w:jc w:val="both"/>
        <w:rPr>
          <w:rFonts w:ascii="Palatino Linotype" w:eastAsia="Palatino Linotype" w:hAnsi="Palatino Linotype" w:cs="Palatino Linotype"/>
          <w:color w:val="000000"/>
        </w:rPr>
      </w:pPr>
    </w:p>
    <w:p w14:paraId="34ACBED0" w14:textId="77777777" w:rsidR="00091C73" w:rsidRDefault="00000000">
      <w:pPr>
        <w:numPr>
          <w:ilvl w:val="0"/>
          <w:numId w:val="18"/>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 valor de 18,3%, quando considerado sobre o valor total da solução, não somente sobre o montante de 30% dos equipamentos, resulta em uma contratação com locação de equipamentos 5,6% mais cara quando comparada à solução com aquisição, considerado o período total de 3 anos.</w:t>
      </w:r>
    </w:p>
    <w:p w14:paraId="6220FC7D"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p>
    <w:p w14:paraId="268339D4" w14:textId="77777777" w:rsidR="00091C73" w:rsidRDefault="00000000">
      <w:pPr>
        <w:widowControl w:val="0"/>
        <w:numPr>
          <w:ilvl w:val="0"/>
          <w:numId w:val="18"/>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000000"/>
        </w:rPr>
        <w:t xml:space="preserve">  Com isso, considerando-se que o valor total contratação centralizada integrada com locação de equipamentos pelo período de 3 anos é de R$</w:t>
      </w:r>
      <w:r>
        <w:rPr>
          <w:rFonts w:ascii="Palatino Linotype" w:eastAsia="Palatino Linotype" w:hAnsi="Palatino Linotype" w:cs="Palatino Linotype"/>
          <w:color w:val="000000"/>
          <w:shd w:val="clear" w:color="auto" w:fill="D9D9D9"/>
        </w:rPr>
        <w:t xml:space="preserve">XXX </w:t>
      </w:r>
      <w:r>
        <w:rPr>
          <w:rFonts w:ascii="Palatino Linotype" w:eastAsia="Palatino Linotype" w:hAnsi="Palatino Linotype" w:cs="Palatino Linotype"/>
          <w:color w:val="FF0000"/>
        </w:rPr>
        <w:t>[valor total da contratação já calculado no item 11.5]</w:t>
      </w:r>
      <w:r>
        <w:rPr>
          <w:rFonts w:ascii="Palatino Linotype" w:eastAsia="Palatino Linotype" w:hAnsi="Palatino Linotype" w:cs="Palatino Linotype"/>
          <w:color w:val="000000"/>
        </w:rPr>
        <w:t>, 5,6% deste valor equivaleria a R$</w:t>
      </w:r>
      <w:r>
        <w:rPr>
          <w:rFonts w:ascii="Palatino Linotype" w:eastAsia="Palatino Linotype" w:hAnsi="Palatino Linotype" w:cs="Palatino Linotype"/>
          <w:color w:val="000000"/>
          <w:shd w:val="clear" w:color="auto" w:fill="D9D9D9"/>
        </w:rPr>
        <w:t>XXX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FF0000"/>
        </w:rPr>
        <w:t>[5,6% do valor total da contratação]</w:t>
      </w:r>
      <w:r>
        <w:rPr>
          <w:rFonts w:ascii="Palatino Linotype" w:eastAsia="Palatino Linotype" w:hAnsi="Palatino Linotype" w:cs="Palatino Linotype"/>
          <w:color w:val="000000"/>
        </w:rPr>
        <w:t>. Nesse sentido, a contratação centralizada integrada com aquisição de equipamentos ficaria estimada em R$</w:t>
      </w:r>
      <w:r>
        <w:rPr>
          <w:rFonts w:ascii="Palatino Linotype" w:eastAsia="Palatino Linotype" w:hAnsi="Palatino Linotype" w:cs="Palatino Linotype"/>
          <w:color w:val="000000"/>
          <w:shd w:val="clear" w:color="auto" w:fill="D9D9D9"/>
        </w:rPr>
        <w:t>XXX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FF0000"/>
        </w:rPr>
        <w:t xml:space="preserve">[valor total da contratação menos 5,6%. Caso a rede faça contratação mais longa, não esqueça de adaptar proporcionalmente o custo para o tempo. </w:t>
      </w:r>
      <w:r>
        <w:rPr>
          <w:rFonts w:ascii="Palatino Linotype" w:eastAsia="Palatino Linotype" w:hAnsi="Palatino Linotype" w:cs="Palatino Linotype"/>
          <w:color w:val="FF3333"/>
        </w:rPr>
        <w:t>Para auxiliar na análise de custos, complete as tabelas dos tópicos abaixo com as informações indicadas.]</w:t>
      </w:r>
    </w:p>
    <w:p w14:paraId="134E3B82"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color w:val="0000FF"/>
          <w:sz w:val="24"/>
          <w:szCs w:val="24"/>
        </w:rPr>
      </w:pPr>
    </w:p>
    <w:p w14:paraId="3B4D9443"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color w:val="0000FF"/>
          <w:sz w:val="24"/>
          <w:szCs w:val="24"/>
        </w:rPr>
      </w:pPr>
    </w:p>
    <w:tbl>
      <w:tblPr>
        <w:tblStyle w:val="affffffffffc"/>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091C73" w14:paraId="19D724FB" w14:textId="77777777">
        <w:tc>
          <w:tcPr>
            <w:tcW w:w="8494" w:type="dxa"/>
            <w:shd w:val="clear" w:color="auto" w:fill="F2F2F2"/>
          </w:tcPr>
          <w:p w14:paraId="2A3DA45C" w14:textId="77777777" w:rsidR="00091C73" w:rsidRDefault="00000000">
            <w:pPr>
              <w:keepNext/>
              <w:keepLines/>
              <w:widowControl w:val="0"/>
              <w:numPr>
                <w:ilvl w:val="1"/>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jc w:val="both"/>
              <w:rPr>
                <w:rFonts w:ascii="Palatino Linotype" w:eastAsia="Palatino Linotype" w:hAnsi="Palatino Linotype" w:cs="Palatino Linotype"/>
                <w:b/>
                <w:color w:val="000000"/>
                <w:sz w:val="32"/>
                <w:szCs w:val="32"/>
              </w:rPr>
            </w:pPr>
            <w:bookmarkStart w:id="13" w:name="_heading=h.35nkun2" w:colFirst="0" w:colLast="0"/>
            <w:bookmarkEnd w:id="13"/>
            <w:r>
              <w:rPr>
                <w:rFonts w:ascii="Palatino Linotype" w:eastAsia="Palatino Linotype" w:hAnsi="Palatino Linotype" w:cs="Palatino Linotype"/>
                <w:b/>
                <w:color w:val="000000"/>
              </w:rPr>
              <w:t>CÁLCULO DOS CUSTOS TOTAIS DE PROPRIEDADE (TCO)</w:t>
            </w:r>
          </w:p>
        </w:tc>
      </w:tr>
    </w:tbl>
    <w:p w14:paraId="6DB27691"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0000"/>
          <w:sz w:val="24"/>
          <w:szCs w:val="24"/>
          <w:highlight w:val="white"/>
        </w:rPr>
      </w:pPr>
    </w:p>
    <w:p w14:paraId="727B7A28"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center"/>
        <w:rPr>
          <w:rFonts w:ascii="Palatino Linotype" w:eastAsia="Palatino Linotype" w:hAnsi="Palatino Linotype" w:cs="Palatino Linotype"/>
          <w:sz w:val="20"/>
          <w:szCs w:val="20"/>
          <w:highlight w:val="white"/>
        </w:rPr>
      </w:pPr>
      <w:r>
        <w:rPr>
          <w:rFonts w:ascii="Palatino Linotype" w:eastAsia="Palatino Linotype" w:hAnsi="Palatino Linotype" w:cs="Palatino Linotype"/>
          <w:sz w:val="20"/>
          <w:szCs w:val="20"/>
          <w:highlight w:val="white"/>
        </w:rPr>
        <w:t>Tabela 10 - Solução Viável 1</w:t>
      </w:r>
    </w:p>
    <w:p w14:paraId="060A3683"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center"/>
        <w:rPr>
          <w:rFonts w:ascii="Palatino Linotype" w:eastAsia="Palatino Linotype" w:hAnsi="Palatino Linotype" w:cs="Palatino Linotype"/>
          <w:sz w:val="20"/>
          <w:szCs w:val="20"/>
          <w:highlight w:val="white"/>
        </w:rPr>
      </w:pPr>
    </w:p>
    <w:tbl>
      <w:tblPr>
        <w:tblStyle w:val="affffffffffd"/>
        <w:tblW w:w="94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1470"/>
        <w:gridCol w:w="1530"/>
        <w:gridCol w:w="1470"/>
        <w:gridCol w:w="2130"/>
        <w:gridCol w:w="105"/>
      </w:tblGrid>
      <w:tr w:rsidR="00091C73" w14:paraId="558AD69F" w14:textId="77777777">
        <w:trPr>
          <w:jc w:val="center"/>
        </w:trPr>
        <w:tc>
          <w:tcPr>
            <w:tcW w:w="9420" w:type="dxa"/>
            <w:gridSpan w:val="6"/>
            <w:vAlign w:val="center"/>
          </w:tcPr>
          <w:p w14:paraId="50D9FB4F"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Solução Viável 1 – Descrição da Solução 1</w:t>
            </w:r>
          </w:p>
        </w:tc>
      </w:tr>
      <w:tr w:rsidR="00091C73" w14:paraId="400FAA58" w14:textId="77777777">
        <w:trPr>
          <w:jc w:val="center"/>
        </w:trPr>
        <w:tc>
          <w:tcPr>
            <w:tcW w:w="2715" w:type="dxa"/>
            <w:vAlign w:val="center"/>
          </w:tcPr>
          <w:p w14:paraId="4A587232"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Ano  </w:t>
            </w:r>
          </w:p>
        </w:tc>
        <w:tc>
          <w:tcPr>
            <w:tcW w:w="1470" w:type="dxa"/>
            <w:vMerge w:val="restart"/>
          </w:tcPr>
          <w:p w14:paraId="3E21B93D"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1</w:t>
            </w:r>
          </w:p>
        </w:tc>
        <w:tc>
          <w:tcPr>
            <w:tcW w:w="1530" w:type="dxa"/>
            <w:vMerge w:val="restart"/>
          </w:tcPr>
          <w:p w14:paraId="2ECC212B"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2</w:t>
            </w:r>
          </w:p>
        </w:tc>
        <w:tc>
          <w:tcPr>
            <w:tcW w:w="1470" w:type="dxa"/>
            <w:vMerge w:val="restart"/>
          </w:tcPr>
          <w:p w14:paraId="68213773"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3</w:t>
            </w:r>
          </w:p>
        </w:tc>
        <w:tc>
          <w:tcPr>
            <w:tcW w:w="2235" w:type="dxa"/>
            <w:gridSpan w:val="2"/>
            <w:vMerge w:val="restart"/>
          </w:tcPr>
          <w:p w14:paraId="5D5925E5"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N</w:t>
            </w:r>
          </w:p>
        </w:tc>
      </w:tr>
      <w:tr w:rsidR="00091C73" w14:paraId="627AEEE4" w14:textId="77777777">
        <w:trPr>
          <w:jc w:val="center"/>
        </w:trPr>
        <w:tc>
          <w:tcPr>
            <w:tcW w:w="2715" w:type="dxa"/>
            <w:vAlign w:val="center"/>
          </w:tcPr>
          <w:p w14:paraId="3406B7E1"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Item</w:t>
            </w:r>
          </w:p>
        </w:tc>
        <w:tc>
          <w:tcPr>
            <w:tcW w:w="1470" w:type="dxa"/>
            <w:vMerge/>
          </w:tcPr>
          <w:p w14:paraId="00C8F847"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c>
          <w:tcPr>
            <w:tcW w:w="1530" w:type="dxa"/>
            <w:vMerge/>
          </w:tcPr>
          <w:p w14:paraId="38E95E7C"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c>
          <w:tcPr>
            <w:tcW w:w="1470" w:type="dxa"/>
            <w:vMerge/>
          </w:tcPr>
          <w:p w14:paraId="6BDA98B5"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c>
          <w:tcPr>
            <w:tcW w:w="2235" w:type="dxa"/>
            <w:gridSpan w:val="2"/>
            <w:vMerge/>
          </w:tcPr>
          <w:p w14:paraId="3C213F01"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r>
      <w:tr w:rsidR="00091C73" w14:paraId="1D19704B" w14:textId="77777777">
        <w:trPr>
          <w:gridAfter w:val="1"/>
          <w:jc w:val="center"/>
        </w:trPr>
        <w:tc>
          <w:tcPr>
            <w:tcW w:w="2715" w:type="dxa"/>
          </w:tcPr>
          <w:p w14:paraId="212B7F64"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Componente de Custo 1</w:t>
            </w:r>
          </w:p>
        </w:tc>
        <w:tc>
          <w:tcPr>
            <w:tcW w:w="1470" w:type="dxa"/>
          </w:tcPr>
          <w:p w14:paraId="1CC2DBA6"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0" w:type="dxa"/>
          </w:tcPr>
          <w:p w14:paraId="7A712B3E"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0" w:type="dxa"/>
          </w:tcPr>
          <w:p w14:paraId="6294F5B6"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2130" w:type="dxa"/>
          </w:tcPr>
          <w:p w14:paraId="07A341A1" w14:textId="77777777" w:rsidR="00091C73" w:rsidRDefault="00000000">
            <w:pPr>
              <w:widowControl w:val="0"/>
              <w:tabs>
                <w:tab w:val="left" w:pos="582"/>
                <w:tab w:val="left" w:pos="867"/>
                <w:tab w:val="left" w:pos="1167"/>
                <w:tab w:val="left" w:pos="1695"/>
                <w:tab w:val="left" w:pos="1677"/>
                <w:tab w:val="left" w:pos="1992"/>
                <w:tab w:val="left" w:pos="2247"/>
                <w:tab w:val="left" w:pos="7363"/>
              </w:tabs>
              <w:spacing w:before="57" w:after="57"/>
              <w:ind w:right="-200"/>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5FAFFEFA" w14:textId="77777777">
        <w:trPr>
          <w:gridAfter w:val="1"/>
          <w:jc w:val="center"/>
        </w:trPr>
        <w:tc>
          <w:tcPr>
            <w:tcW w:w="2715" w:type="dxa"/>
          </w:tcPr>
          <w:p w14:paraId="73F5A690"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Componente de Custo 2</w:t>
            </w:r>
          </w:p>
        </w:tc>
        <w:tc>
          <w:tcPr>
            <w:tcW w:w="1470" w:type="dxa"/>
          </w:tcPr>
          <w:p w14:paraId="3203E0CB"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0" w:type="dxa"/>
          </w:tcPr>
          <w:p w14:paraId="59D39699"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0" w:type="dxa"/>
          </w:tcPr>
          <w:p w14:paraId="25455708"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2130" w:type="dxa"/>
          </w:tcPr>
          <w:p w14:paraId="70289383"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6B9A203D" w14:textId="77777777">
        <w:trPr>
          <w:jc w:val="center"/>
        </w:trPr>
        <w:tc>
          <w:tcPr>
            <w:tcW w:w="2715" w:type="dxa"/>
            <w:vAlign w:val="center"/>
          </w:tcPr>
          <w:p w14:paraId="7DD5965B"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Componente de Custo N</w:t>
            </w:r>
          </w:p>
        </w:tc>
        <w:tc>
          <w:tcPr>
            <w:tcW w:w="1470" w:type="dxa"/>
          </w:tcPr>
          <w:p w14:paraId="05F62396"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0" w:type="dxa"/>
          </w:tcPr>
          <w:p w14:paraId="4EBFF52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0" w:type="dxa"/>
          </w:tcPr>
          <w:p w14:paraId="352CB3D5"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2235" w:type="dxa"/>
            <w:gridSpan w:val="2"/>
          </w:tcPr>
          <w:p w14:paraId="0EFBC3FB"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2281BFD4" w14:textId="77777777">
        <w:trPr>
          <w:jc w:val="center"/>
        </w:trPr>
        <w:tc>
          <w:tcPr>
            <w:tcW w:w="2715" w:type="dxa"/>
            <w:vAlign w:val="center"/>
          </w:tcPr>
          <w:p w14:paraId="12D3BCDF"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Custo Total no Ano</w:t>
            </w:r>
          </w:p>
        </w:tc>
        <w:tc>
          <w:tcPr>
            <w:tcW w:w="1470" w:type="dxa"/>
          </w:tcPr>
          <w:p w14:paraId="60018276"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0" w:type="dxa"/>
          </w:tcPr>
          <w:p w14:paraId="34F6E5B3"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0" w:type="dxa"/>
          </w:tcPr>
          <w:p w14:paraId="7ED6CF0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2235" w:type="dxa"/>
            <w:gridSpan w:val="2"/>
          </w:tcPr>
          <w:p w14:paraId="11D138EE"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2AB3E113" w14:textId="77777777">
        <w:trPr>
          <w:jc w:val="center"/>
        </w:trPr>
        <w:tc>
          <w:tcPr>
            <w:tcW w:w="2715" w:type="dxa"/>
            <w:vAlign w:val="center"/>
          </w:tcPr>
          <w:p w14:paraId="66A8F8C9"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Valor depreciado</w:t>
            </w:r>
            <w:r>
              <w:rPr>
                <w:rFonts w:ascii="Palatino Linotype" w:eastAsia="Palatino Linotype" w:hAnsi="Palatino Linotype" w:cs="Palatino Linotype"/>
                <w:sz w:val="24"/>
                <w:szCs w:val="24"/>
              </w:rPr>
              <w:br/>
            </w:r>
            <w:r>
              <w:rPr>
                <w:rFonts w:ascii="Palatino Linotype" w:eastAsia="Palatino Linotype" w:hAnsi="Palatino Linotype" w:cs="Palatino Linotype"/>
                <w:color w:val="FF0000"/>
                <w:sz w:val="24"/>
                <w:szCs w:val="24"/>
              </w:rPr>
              <w:t xml:space="preserve"> (Quando aplicável)</w:t>
            </w:r>
          </w:p>
        </w:tc>
        <w:tc>
          <w:tcPr>
            <w:tcW w:w="1470" w:type="dxa"/>
          </w:tcPr>
          <w:p w14:paraId="7B5D2FE0"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0" w:type="dxa"/>
          </w:tcPr>
          <w:p w14:paraId="4102A40E"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0" w:type="dxa"/>
          </w:tcPr>
          <w:p w14:paraId="1D5C7458"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2235" w:type="dxa"/>
            <w:gridSpan w:val="2"/>
          </w:tcPr>
          <w:p w14:paraId="7EE823D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2C668382" w14:textId="77777777">
        <w:trPr>
          <w:jc w:val="center"/>
        </w:trPr>
        <w:tc>
          <w:tcPr>
            <w:tcW w:w="7185" w:type="dxa"/>
            <w:gridSpan w:val="4"/>
          </w:tcPr>
          <w:p w14:paraId="51CE5404"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sz w:val="24"/>
                <w:szCs w:val="24"/>
              </w:rPr>
              <w:t>Custo Total de Propriedade da Solução Viável 1</w:t>
            </w:r>
          </w:p>
        </w:tc>
        <w:tc>
          <w:tcPr>
            <w:tcW w:w="2235" w:type="dxa"/>
            <w:gridSpan w:val="2"/>
          </w:tcPr>
          <w:p w14:paraId="737A0D8B"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shd w:val="clear" w:color="auto" w:fill="CCCCCC"/>
              </w:rPr>
              <w:t>&lt;valor&gt;</w:t>
            </w:r>
          </w:p>
        </w:tc>
      </w:tr>
    </w:tbl>
    <w:p w14:paraId="73CFEF5C"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right="242"/>
        <w:jc w:val="both"/>
        <w:rPr>
          <w:rFonts w:ascii="Palatino Linotype" w:eastAsia="Palatino Linotype" w:hAnsi="Palatino Linotype" w:cs="Palatino Linotype"/>
          <w:color w:val="FF0000"/>
          <w:sz w:val="24"/>
          <w:szCs w:val="24"/>
        </w:rPr>
      </w:pPr>
    </w:p>
    <w:p w14:paraId="0B1E9429"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0"/>
          <w:szCs w:val="20"/>
          <w:highlight w:val="white"/>
        </w:rPr>
        <w:t>Tabela 11 - Solução Viável N</w:t>
      </w:r>
    </w:p>
    <w:tbl>
      <w:tblPr>
        <w:tblStyle w:val="affffffffffe"/>
        <w:tblW w:w="87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1"/>
        <w:gridCol w:w="1472"/>
        <w:gridCol w:w="1532"/>
        <w:gridCol w:w="1472"/>
        <w:gridCol w:w="1532"/>
        <w:gridCol w:w="38"/>
      </w:tblGrid>
      <w:tr w:rsidR="00091C73" w14:paraId="78D0A898" w14:textId="77777777">
        <w:trPr>
          <w:jc w:val="center"/>
        </w:trPr>
        <w:tc>
          <w:tcPr>
            <w:tcW w:w="8757" w:type="dxa"/>
            <w:gridSpan w:val="6"/>
            <w:vAlign w:val="center"/>
          </w:tcPr>
          <w:p w14:paraId="2F26A690"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Solução Viável N – Descrição da Solução N</w:t>
            </w:r>
          </w:p>
        </w:tc>
      </w:tr>
      <w:tr w:rsidR="00091C73" w14:paraId="768FCF9B" w14:textId="77777777">
        <w:trPr>
          <w:jc w:val="center"/>
        </w:trPr>
        <w:tc>
          <w:tcPr>
            <w:tcW w:w="2711" w:type="dxa"/>
            <w:vAlign w:val="center"/>
          </w:tcPr>
          <w:p w14:paraId="77E0B79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Ano --&gt;  </w:t>
            </w:r>
          </w:p>
        </w:tc>
        <w:tc>
          <w:tcPr>
            <w:tcW w:w="1472" w:type="dxa"/>
            <w:vMerge w:val="restart"/>
          </w:tcPr>
          <w:p w14:paraId="02F01D1C"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1</w:t>
            </w:r>
          </w:p>
        </w:tc>
        <w:tc>
          <w:tcPr>
            <w:tcW w:w="1532" w:type="dxa"/>
            <w:vMerge w:val="restart"/>
          </w:tcPr>
          <w:p w14:paraId="50997B62"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2</w:t>
            </w:r>
          </w:p>
        </w:tc>
        <w:tc>
          <w:tcPr>
            <w:tcW w:w="1472" w:type="dxa"/>
            <w:vMerge w:val="restart"/>
          </w:tcPr>
          <w:p w14:paraId="2B1F51FF"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3</w:t>
            </w:r>
          </w:p>
        </w:tc>
        <w:tc>
          <w:tcPr>
            <w:tcW w:w="1570" w:type="dxa"/>
            <w:gridSpan w:val="2"/>
            <w:vMerge w:val="restart"/>
          </w:tcPr>
          <w:p w14:paraId="6B9963A0"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N</w:t>
            </w:r>
          </w:p>
        </w:tc>
      </w:tr>
      <w:tr w:rsidR="00091C73" w14:paraId="79272E37" w14:textId="77777777">
        <w:trPr>
          <w:jc w:val="center"/>
        </w:trPr>
        <w:tc>
          <w:tcPr>
            <w:tcW w:w="2711" w:type="dxa"/>
            <w:vAlign w:val="center"/>
          </w:tcPr>
          <w:p w14:paraId="061C6F7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Item</w:t>
            </w:r>
          </w:p>
        </w:tc>
        <w:tc>
          <w:tcPr>
            <w:tcW w:w="1472" w:type="dxa"/>
            <w:vMerge/>
          </w:tcPr>
          <w:p w14:paraId="0BECC8FA"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c>
          <w:tcPr>
            <w:tcW w:w="1532" w:type="dxa"/>
            <w:vMerge/>
          </w:tcPr>
          <w:p w14:paraId="15E6E0C3"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c>
          <w:tcPr>
            <w:tcW w:w="1472" w:type="dxa"/>
            <w:vMerge/>
          </w:tcPr>
          <w:p w14:paraId="55494652"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c>
          <w:tcPr>
            <w:tcW w:w="1570" w:type="dxa"/>
            <w:gridSpan w:val="2"/>
            <w:vMerge/>
          </w:tcPr>
          <w:p w14:paraId="771B9B71"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r>
      <w:tr w:rsidR="00091C73" w14:paraId="64431FE8" w14:textId="77777777">
        <w:trPr>
          <w:gridAfter w:val="1"/>
          <w:jc w:val="center"/>
        </w:trPr>
        <w:tc>
          <w:tcPr>
            <w:tcW w:w="2711" w:type="dxa"/>
          </w:tcPr>
          <w:p w14:paraId="6F24F109"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Componente de Custo 1</w:t>
            </w:r>
          </w:p>
        </w:tc>
        <w:tc>
          <w:tcPr>
            <w:tcW w:w="1472" w:type="dxa"/>
          </w:tcPr>
          <w:p w14:paraId="773FC640"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2" w:type="dxa"/>
          </w:tcPr>
          <w:p w14:paraId="64A57950"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2" w:type="dxa"/>
          </w:tcPr>
          <w:p w14:paraId="3B2BD9D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2" w:type="dxa"/>
          </w:tcPr>
          <w:p w14:paraId="1C50D68A"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1A019932" w14:textId="77777777">
        <w:trPr>
          <w:gridAfter w:val="1"/>
          <w:jc w:val="center"/>
        </w:trPr>
        <w:tc>
          <w:tcPr>
            <w:tcW w:w="2711" w:type="dxa"/>
          </w:tcPr>
          <w:p w14:paraId="7E2BF4D3"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Componente de Custo 2</w:t>
            </w:r>
          </w:p>
        </w:tc>
        <w:tc>
          <w:tcPr>
            <w:tcW w:w="1472" w:type="dxa"/>
          </w:tcPr>
          <w:p w14:paraId="775C31EB"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2" w:type="dxa"/>
          </w:tcPr>
          <w:p w14:paraId="26F3FA89"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2" w:type="dxa"/>
          </w:tcPr>
          <w:p w14:paraId="78DF1E7A"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2" w:type="dxa"/>
          </w:tcPr>
          <w:p w14:paraId="22A11DD1"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44DCB68C" w14:textId="77777777">
        <w:trPr>
          <w:jc w:val="center"/>
        </w:trPr>
        <w:tc>
          <w:tcPr>
            <w:tcW w:w="2711" w:type="dxa"/>
            <w:vAlign w:val="center"/>
          </w:tcPr>
          <w:p w14:paraId="4A5EC47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Componente de Custo N</w:t>
            </w:r>
          </w:p>
        </w:tc>
        <w:tc>
          <w:tcPr>
            <w:tcW w:w="1472" w:type="dxa"/>
          </w:tcPr>
          <w:p w14:paraId="30A3F700"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2" w:type="dxa"/>
          </w:tcPr>
          <w:p w14:paraId="1D4798D0"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2" w:type="dxa"/>
          </w:tcPr>
          <w:p w14:paraId="5EBE26EC"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70" w:type="dxa"/>
            <w:gridSpan w:val="2"/>
          </w:tcPr>
          <w:p w14:paraId="3FE810E3"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4C6FFEDA" w14:textId="77777777">
        <w:trPr>
          <w:jc w:val="center"/>
        </w:trPr>
        <w:tc>
          <w:tcPr>
            <w:tcW w:w="2711" w:type="dxa"/>
            <w:vAlign w:val="center"/>
          </w:tcPr>
          <w:p w14:paraId="6253E9C8"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Custo Total no Ano</w:t>
            </w:r>
          </w:p>
        </w:tc>
        <w:tc>
          <w:tcPr>
            <w:tcW w:w="1472" w:type="dxa"/>
          </w:tcPr>
          <w:p w14:paraId="483C7E1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2" w:type="dxa"/>
          </w:tcPr>
          <w:p w14:paraId="53BE096D"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2" w:type="dxa"/>
          </w:tcPr>
          <w:p w14:paraId="3C7C88F8"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70" w:type="dxa"/>
            <w:gridSpan w:val="2"/>
          </w:tcPr>
          <w:p w14:paraId="109F5AED"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0A7F2D90" w14:textId="77777777">
        <w:trPr>
          <w:jc w:val="center"/>
        </w:trPr>
        <w:tc>
          <w:tcPr>
            <w:tcW w:w="2711" w:type="dxa"/>
            <w:vAlign w:val="center"/>
          </w:tcPr>
          <w:p w14:paraId="7F90D958"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Valor depreciado</w:t>
            </w:r>
            <w:r>
              <w:rPr>
                <w:rFonts w:ascii="Palatino Linotype" w:eastAsia="Palatino Linotype" w:hAnsi="Palatino Linotype" w:cs="Palatino Linotype"/>
                <w:sz w:val="24"/>
                <w:szCs w:val="24"/>
              </w:rPr>
              <w:br/>
            </w:r>
            <w:r>
              <w:rPr>
                <w:rFonts w:ascii="Palatino Linotype" w:eastAsia="Palatino Linotype" w:hAnsi="Palatino Linotype" w:cs="Palatino Linotype"/>
                <w:color w:val="FF0000"/>
                <w:sz w:val="24"/>
                <w:szCs w:val="24"/>
              </w:rPr>
              <w:t xml:space="preserve"> (Quando aplicável)</w:t>
            </w:r>
          </w:p>
        </w:tc>
        <w:tc>
          <w:tcPr>
            <w:tcW w:w="1472" w:type="dxa"/>
          </w:tcPr>
          <w:p w14:paraId="72EEF13D"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32" w:type="dxa"/>
          </w:tcPr>
          <w:p w14:paraId="53A99D22"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472" w:type="dxa"/>
          </w:tcPr>
          <w:p w14:paraId="2CFDF174"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c>
          <w:tcPr>
            <w:tcW w:w="1570" w:type="dxa"/>
            <w:gridSpan w:val="2"/>
          </w:tcPr>
          <w:p w14:paraId="2524A949"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r w:rsidR="00091C73" w14:paraId="71558387" w14:textId="77777777">
        <w:trPr>
          <w:jc w:val="center"/>
        </w:trPr>
        <w:tc>
          <w:tcPr>
            <w:tcW w:w="7187" w:type="dxa"/>
            <w:gridSpan w:val="4"/>
          </w:tcPr>
          <w:p w14:paraId="4C03B132"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sz w:val="24"/>
                <w:szCs w:val="24"/>
              </w:rPr>
              <w:t>Custo Total de Propriedade da Solução Viável N</w:t>
            </w:r>
          </w:p>
        </w:tc>
        <w:tc>
          <w:tcPr>
            <w:tcW w:w="1570" w:type="dxa"/>
            <w:gridSpan w:val="2"/>
          </w:tcPr>
          <w:p w14:paraId="44B1BABB"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&lt;valor&gt;</w:t>
            </w:r>
          </w:p>
        </w:tc>
      </w:tr>
    </w:tbl>
    <w:p w14:paraId="78A3CBF3"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sz w:val="24"/>
          <w:szCs w:val="24"/>
        </w:rPr>
      </w:pPr>
    </w:p>
    <w:p w14:paraId="3ED4177F"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color w:val="0000FF"/>
        </w:rPr>
      </w:pPr>
      <w:proofErr w:type="gramStart"/>
      <w:r>
        <w:rPr>
          <w:rFonts w:ascii="Palatino Linotype" w:eastAsia="Palatino Linotype" w:hAnsi="Palatino Linotype" w:cs="Palatino Linotype"/>
          <w:color w:val="FF3333"/>
        </w:rPr>
        <w:t>[É</w:t>
      </w:r>
      <w:proofErr w:type="gramEnd"/>
      <w:r>
        <w:rPr>
          <w:rFonts w:ascii="Palatino Linotype" w:eastAsia="Palatino Linotype" w:hAnsi="Palatino Linotype" w:cs="Palatino Linotype"/>
          <w:color w:val="FF3333"/>
        </w:rPr>
        <w:t xml:space="preserve"> fundamental documentar as origens dos valores que subsidiaram os itens dos </w:t>
      </w:r>
      <w:proofErr w:type="spellStart"/>
      <w:r>
        <w:rPr>
          <w:rFonts w:ascii="Palatino Linotype" w:eastAsia="Palatino Linotype" w:hAnsi="Palatino Linotype" w:cs="Palatino Linotype"/>
          <w:color w:val="FF3333"/>
        </w:rPr>
        <w:t>TCOs</w:t>
      </w:r>
      <w:proofErr w:type="spellEnd"/>
      <w:r>
        <w:rPr>
          <w:rFonts w:ascii="Palatino Linotype" w:eastAsia="Palatino Linotype" w:hAnsi="Palatino Linotype" w:cs="Palatino Linotype"/>
          <w:color w:val="FF3333"/>
        </w:rPr>
        <w:t xml:space="preserve"> no ETP, indicando-se a forma, o método e a ferramenta utilizados para sua obtenção.]</w:t>
      </w:r>
    </w:p>
    <w:p w14:paraId="69964477"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color w:val="0000FF"/>
          <w:sz w:val="24"/>
          <w:szCs w:val="24"/>
        </w:rPr>
      </w:pPr>
    </w:p>
    <w:tbl>
      <w:tblPr>
        <w:tblStyle w:val="afffffffffff"/>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0"/>
      </w:tblGrid>
      <w:tr w:rsidR="00091C73" w14:paraId="1BD65C3B" w14:textId="77777777">
        <w:tc>
          <w:tcPr>
            <w:tcW w:w="8970" w:type="dxa"/>
            <w:shd w:val="clear" w:color="auto" w:fill="F2F2F2"/>
          </w:tcPr>
          <w:p w14:paraId="44CD878F" w14:textId="77777777" w:rsidR="00091C73" w:rsidRDefault="00000000">
            <w:pPr>
              <w:keepNext/>
              <w:keepLines/>
              <w:widowControl w:val="0"/>
              <w:numPr>
                <w:ilvl w:val="1"/>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jc w:val="both"/>
              <w:rPr>
                <w:rFonts w:ascii="Palatino Linotype" w:eastAsia="Palatino Linotype" w:hAnsi="Palatino Linotype" w:cs="Palatino Linotype"/>
                <w:b/>
                <w:color w:val="000000"/>
                <w:sz w:val="32"/>
                <w:szCs w:val="32"/>
              </w:rPr>
            </w:pPr>
            <w:bookmarkStart w:id="14" w:name="_heading=h.1ksv4uv" w:colFirst="0" w:colLast="0"/>
            <w:bookmarkEnd w:id="14"/>
            <w:r>
              <w:rPr>
                <w:rFonts w:ascii="Palatino Linotype" w:eastAsia="Palatino Linotype" w:hAnsi="Palatino Linotype" w:cs="Palatino Linotype"/>
                <w:b/>
                <w:color w:val="000000"/>
              </w:rPr>
              <w:t>MAPA COMPARATIVO DOS CÁLCULOS TOTAIS DE PROPRIEDADE (TCO)</w:t>
            </w:r>
          </w:p>
        </w:tc>
      </w:tr>
    </w:tbl>
    <w:p w14:paraId="099D10C3"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color w:val="0000FF"/>
          <w:sz w:val="24"/>
          <w:szCs w:val="24"/>
        </w:rPr>
      </w:pPr>
    </w:p>
    <w:p w14:paraId="6998CDB2"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0000"/>
          <w:highlight w:val="white"/>
        </w:rPr>
      </w:pPr>
      <w:r>
        <w:rPr>
          <w:rFonts w:ascii="Palatino Linotype" w:eastAsia="Palatino Linotype" w:hAnsi="Palatino Linotype" w:cs="Palatino Linotype"/>
          <w:color w:val="FF0000"/>
          <w:highlight w:val="white"/>
        </w:rPr>
        <w:t>[Sugere-se a elaboração de um mapa comparativo consolidando os resultados apresentados. Esta tabela pode variar conforme a complexidade de cada projeto.]</w:t>
      </w:r>
    </w:p>
    <w:p w14:paraId="26182319"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center"/>
        <w:rPr>
          <w:rFonts w:ascii="Palatino Linotype" w:eastAsia="Palatino Linotype" w:hAnsi="Palatino Linotype" w:cs="Palatino Linotype"/>
          <w:sz w:val="20"/>
          <w:szCs w:val="20"/>
        </w:rPr>
      </w:pPr>
    </w:p>
    <w:p w14:paraId="07072C1C"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Tabela 12 - Mapa comparativo TCO</w:t>
      </w:r>
    </w:p>
    <w:tbl>
      <w:tblPr>
        <w:tblStyle w:val="afffffffffff0"/>
        <w:tblW w:w="8788" w:type="dxa"/>
        <w:tblInd w:w="-13" w:type="dxa"/>
        <w:tblLayout w:type="fixed"/>
        <w:tblLook w:val="0400" w:firstRow="0" w:lastRow="0" w:firstColumn="0" w:lastColumn="0" w:noHBand="0" w:noVBand="1"/>
      </w:tblPr>
      <w:tblGrid>
        <w:gridCol w:w="1838"/>
        <w:gridCol w:w="1375"/>
        <w:gridCol w:w="1350"/>
        <w:gridCol w:w="1387"/>
        <w:gridCol w:w="1363"/>
        <w:gridCol w:w="1475"/>
      </w:tblGrid>
      <w:tr w:rsidR="00091C73" w14:paraId="4D495549" w14:textId="77777777">
        <w:tc>
          <w:tcPr>
            <w:tcW w:w="1838" w:type="dxa"/>
            <w:vMerge w:val="restart"/>
            <w:tcBorders>
              <w:top w:val="single" w:sz="4" w:space="0" w:color="000000"/>
              <w:left w:val="single" w:sz="4" w:space="0" w:color="000000"/>
              <w:bottom w:val="single" w:sz="4" w:space="0" w:color="000000"/>
            </w:tcBorders>
            <w:shd w:val="clear" w:color="auto" w:fill="EEEEEE"/>
            <w:tcMar>
              <w:top w:w="55" w:type="dxa"/>
              <w:left w:w="55" w:type="dxa"/>
              <w:bottom w:w="55" w:type="dxa"/>
              <w:right w:w="55" w:type="dxa"/>
            </w:tcMar>
          </w:tcPr>
          <w:p w14:paraId="3933E03A" w14:textId="77777777" w:rsidR="00091C73"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Descrição da solução</w:t>
            </w:r>
          </w:p>
        </w:tc>
        <w:tc>
          <w:tcPr>
            <w:tcW w:w="5475" w:type="dxa"/>
            <w:gridSpan w:val="4"/>
            <w:tcBorders>
              <w:top w:val="single" w:sz="4" w:space="0" w:color="000000"/>
              <w:left w:val="single" w:sz="4" w:space="0" w:color="000000"/>
              <w:bottom w:val="single" w:sz="4" w:space="0" w:color="000000"/>
            </w:tcBorders>
            <w:shd w:val="clear" w:color="auto" w:fill="EEEEEE"/>
            <w:tcMar>
              <w:top w:w="55" w:type="dxa"/>
              <w:left w:w="55" w:type="dxa"/>
              <w:bottom w:w="55" w:type="dxa"/>
              <w:right w:w="55" w:type="dxa"/>
            </w:tcMar>
          </w:tcPr>
          <w:p w14:paraId="162DD170" w14:textId="77777777" w:rsidR="00091C73"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Estimativa de TCO ao longo dos anos</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EEEEEE"/>
            <w:tcMar>
              <w:top w:w="55" w:type="dxa"/>
              <w:left w:w="55" w:type="dxa"/>
              <w:bottom w:w="55" w:type="dxa"/>
              <w:right w:w="55" w:type="dxa"/>
            </w:tcMar>
          </w:tcPr>
          <w:p w14:paraId="76C86A49" w14:textId="77777777" w:rsidR="00091C73" w:rsidRDefault="00091C73">
            <w:pPr>
              <w:widowControl w:val="0"/>
              <w:jc w:val="center"/>
              <w:rPr>
                <w:rFonts w:ascii="Palatino Linotype" w:eastAsia="Palatino Linotype" w:hAnsi="Palatino Linotype" w:cs="Palatino Linotype"/>
                <w:b/>
                <w:sz w:val="24"/>
                <w:szCs w:val="24"/>
              </w:rPr>
            </w:pPr>
          </w:p>
          <w:p w14:paraId="01A25FFE" w14:textId="77777777" w:rsidR="00091C73"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Total</w:t>
            </w:r>
          </w:p>
        </w:tc>
      </w:tr>
      <w:tr w:rsidR="00091C73" w14:paraId="14C742ED" w14:textId="77777777">
        <w:tc>
          <w:tcPr>
            <w:tcW w:w="1838" w:type="dxa"/>
            <w:vMerge/>
            <w:tcBorders>
              <w:top w:val="single" w:sz="4" w:space="0" w:color="000000"/>
              <w:left w:val="single" w:sz="4" w:space="0" w:color="000000"/>
              <w:bottom w:val="single" w:sz="4" w:space="0" w:color="000000"/>
            </w:tcBorders>
            <w:shd w:val="clear" w:color="auto" w:fill="EEEEEE"/>
            <w:tcMar>
              <w:top w:w="55" w:type="dxa"/>
              <w:left w:w="55" w:type="dxa"/>
              <w:bottom w:w="55" w:type="dxa"/>
              <w:right w:w="55" w:type="dxa"/>
            </w:tcMar>
          </w:tcPr>
          <w:p w14:paraId="1159AC56"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b/>
                <w:sz w:val="24"/>
                <w:szCs w:val="24"/>
              </w:rPr>
            </w:pPr>
          </w:p>
        </w:tc>
        <w:tc>
          <w:tcPr>
            <w:tcW w:w="1375" w:type="dxa"/>
            <w:tcBorders>
              <w:left w:val="single" w:sz="4" w:space="0" w:color="000000"/>
              <w:bottom w:val="single" w:sz="4" w:space="0" w:color="000000"/>
            </w:tcBorders>
            <w:shd w:val="clear" w:color="auto" w:fill="EEEEEE"/>
            <w:tcMar>
              <w:top w:w="55" w:type="dxa"/>
              <w:left w:w="55" w:type="dxa"/>
              <w:bottom w:w="55" w:type="dxa"/>
              <w:right w:w="55" w:type="dxa"/>
            </w:tcMar>
          </w:tcPr>
          <w:p w14:paraId="383523E1" w14:textId="77777777" w:rsidR="00091C73"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Ano 1</w:t>
            </w:r>
          </w:p>
        </w:tc>
        <w:tc>
          <w:tcPr>
            <w:tcW w:w="1350" w:type="dxa"/>
            <w:tcBorders>
              <w:left w:val="single" w:sz="4" w:space="0" w:color="000000"/>
              <w:bottom w:val="single" w:sz="4" w:space="0" w:color="000000"/>
            </w:tcBorders>
            <w:shd w:val="clear" w:color="auto" w:fill="EEEEEE"/>
            <w:tcMar>
              <w:top w:w="55" w:type="dxa"/>
              <w:left w:w="55" w:type="dxa"/>
              <w:bottom w:w="55" w:type="dxa"/>
              <w:right w:w="55" w:type="dxa"/>
            </w:tcMar>
          </w:tcPr>
          <w:p w14:paraId="69AE30E6" w14:textId="77777777" w:rsidR="00091C73"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Ano 2</w:t>
            </w:r>
          </w:p>
        </w:tc>
        <w:tc>
          <w:tcPr>
            <w:tcW w:w="1387" w:type="dxa"/>
            <w:tcBorders>
              <w:left w:val="single" w:sz="4" w:space="0" w:color="000000"/>
              <w:bottom w:val="single" w:sz="4" w:space="0" w:color="000000"/>
            </w:tcBorders>
            <w:shd w:val="clear" w:color="auto" w:fill="EEEEEE"/>
            <w:tcMar>
              <w:top w:w="55" w:type="dxa"/>
              <w:left w:w="55" w:type="dxa"/>
              <w:bottom w:w="55" w:type="dxa"/>
              <w:right w:w="55" w:type="dxa"/>
            </w:tcMar>
          </w:tcPr>
          <w:p w14:paraId="5A96D04E" w14:textId="77777777" w:rsidR="00091C73"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Ano 3</w:t>
            </w:r>
          </w:p>
        </w:tc>
        <w:tc>
          <w:tcPr>
            <w:tcW w:w="1363" w:type="dxa"/>
            <w:tcBorders>
              <w:left w:val="single" w:sz="4" w:space="0" w:color="000000"/>
              <w:bottom w:val="single" w:sz="4" w:space="0" w:color="000000"/>
            </w:tcBorders>
            <w:shd w:val="clear" w:color="auto" w:fill="EEEEEE"/>
            <w:tcMar>
              <w:top w:w="55" w:type="dxa"/>
              <w:left w:w="55" w:type="dxa"/>
              <w:bottom w:w="55" w:type="dxa"/>
              <w:right w:w="55" w:type="dxa"/>
            </w:tcMar>
          </w:tcPr>
          <w:p w14:paraId="66C217A0" w14:textId="77777777" w:rsidR="00091C73" w:rsidRDefault="00000000">
            <w:pPr>
              <w:widowControl w:val="0"/>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Ano </w:t>
            </w:r>
            <w:r>
              <w:rPr>
                <w:rFonts w:ascii="Palatino Linotype" w:eastAsia="Palatino Linotype" w:hAnsi="Palatino Linotype" w:cs="Palatino Linotype"/>
                <w:sz w:val="24"/>
                <w:szCs w:val="24"/>
                <w:shd w:val="clear" w:color="auto" w:fill="CCCCCC"/>
              </w:rPr>
              <w:t>XX</w:t>
            </w:r>
          </w:p>
        </w:tc>
        <w:tc>
          <w:tcPr>
            <w:tcW w:w="1475" w:type="dxa"/>
            <w:vMerge/>
            <w:tcBorders>
              <w:top w:val="single" w:sz="4" w:space="0" w:color="000000"/>
              <w:left w:val="single" w:sz="4" w:space="0" w:color="000000"/>
              <w:bottom w:val="single" w:sz="4" w:space="0" w:color="000000"/>
              <w:right w:val="single" w:sz="4" w:space="0" w:color="000000"/>
            </w:tcBorders>
            <w:shd w:val="clear" w:color="auto" w:fill="EEEEEE"/>
            <w:tcMar>
              <w:top w:w="55" w:type="dxa"/>
              <w:left w:w="55" w:type="dxa"/>
              <w:bottom w:w="55" w:type="dxa"/>
              <w:right w:w="55" w:type="dxa"/>
            </w:tcMar>
          </w:tcPr>
          <w:p w14:paraId="3F11466B" w14:textId="77777777" w:rsidR="00091C73" w:rsidRDefault="00091C73">
            <w:pPr>
              <w:widowControl w:val="0"/>
              <w:pBdr>
                <w:top w:val="nil"/>
                <w:left w:val="nil"/>
                <w:bottom w:val="nil"/>
                <w:right w:val="nil"/>
                <w:between w:val="nil"/>
              </w:pBdr>
              <w:spacing w:line="276" w:lineRule="auto"/>
              <w:rPr>
                <w:rFonts w:ascii="Palatino Linotype" w:eastAsia="Palatino Linotype" w:hAnsi="Palatino Linotype" w:cs="Palatino Linotype"/>
                <w:sz w:val="24"/>
                <w:szCs w:val="24"/>
              </w:rPr>
            </w:pPr>
          </w:p>
        </w:tc>
      </w:tr>
      <w:tr w:rsidR="00091C73" w14:paraId="1DEDAC7D" w14:textId="77777777">
        <w:tc>
          <w:tcPr>
            <w:tcW w:w="1838" w:type="dxa"/>
            <w:tcBorders>
              <w:left w:val="single" w:sz="4" w:space="0" w:color="000000"/>
              <w:bottom w:val="single" w:sz="4" w:space="0" w:color="000000"/>
            </w:tcBorders>
            <w:tcMar>
              <w:top w:w="55" w:type="dxa"/>
              <w:left w:w="55" w:type="dxa"/>
              <w:bottom w:w="55" w:type="dxa"/>
              <w:right w:w="55" w:type="dxa"/>
            </w:tcMar>
          </w:tcPr>
          <w:p w14:paraId="3B5F3F96"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Solução Viável 1</w:t>
            </w:r>
          </w:p>
        </w:tc>
        <w:tc>
          <w:tcPr>
            <w:tcW w:w="1375" w:type="dxa"/>
            <w:tcBorders>
              <w:left w:val="single" w:sz="4" w:space="0" w:color="000000"/>
              <w:bottom w:val="single" w:sz="4" w:space="0" w:color="000000"/>
            </w:tcBorders>
            <w:tcMar>
              <w:top w:w="55" w:type="dxa"/>
              <w:left w:w="55" w:type="dxa"/>
              <w:bottom w:w="55" w:type="dxa"/>
              <w:right w:w="55" w:type="dxa"/>
            </w:tcMar>
          </w:tcPr>
          <w:p w14:paraId="50172DE4"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 xml:space="preserve">R$ </w:t>
            </w:r>
            <w:proofErr w:type="spellStart"/>
            <w:r>
              <w:rPr>
                <w:rFonts w:ascii="Palatino Linotype" w:eastAsia="Palatino Linotype" w:hAnsi="Palatino Linotype" w:cs="Palatino Linotype"/>
                <w:sz w:val="24"/>
                <w:szCs w:val="24"/>
                <w:shd w:val="clear" w:color="auto" w:fill="CCCCCC"/>
              </w:rPr>
              <w:t>xxxxxxx</w:t>
            </w:r>
            <w:proofErr w:type="spellEnd"/>
          </w:p>
        </w:tc>
        <w:tc>
          <w:tcPr>
            <w:tcW w:w="1350" w:type="dxa"/>
            <w:tcBorders>
              <w:left w:val="single" w:sz="4" w:space="0" w:color="000000"/>
              <w:bottom w:val="single" w:sz="4" w:space="0" w:color="000000"/>
            </w:tcBorders>
            <w:tcMar>
              <w:top w:w="55" w:type="dxa"/>
              <w:left w:w="55" w:type="dxa"/>
              <w:bottom w:w="55" w:type="dxa"/>
              <w:right w:w="55" w:type="dxa"/>
            </w:tcMar>
          </w:tcPr>
          <w:p w14:paraId="244859D9"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 xml:space="preserve">R$ </w:t>
            </w:r>
            <w:proofErr w:type="spellStart"/>
            <w:r>
              <w:rPr>
                <w:rFonts w:ascii="Palatino Linotype" w:eastAsia="Palatino Linotype" w:hAnsi="Palatino Linotype" w:cs="Palatino Linotype"/>
                <w:sz w:val="24"/>
                <w:szCs w:val="24"/>
                <w:shd w:val="clear" w:color="auto" w:fill="CCCCCC"/>
              </w:rPr>
              <w:t>xxxxxxx</w:t>
            </w:r>
            <w:proofErr w:type="spellEnd"/>
          </w:p>
        </w:tc>
        <w:tc>
          <w:tcPr>
            <w:tcW w:w="1387" w:type="dxa"/>
            <w:tcBorders>
              <w:left w:val="single" w:sz="4" w:space="0" w:color="000000"/>
              <w:bottom w:val="single" w:sz="4" w:space="0" w:color="000000"/>
            </w:tcBorders>
            <w:tcMar>
              <w:top w:w="55" w:type="dxa"/>
              <w:left w:w="55" w:type="dxa"/>
              <w:bottom w:w="55" w:type="dxa"/>
              <w:right w:w="55" w:type="dxa"/>
            </w:tcMar>
          </w:tcPr>
          <w:p w14:paraId="06ABA164"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 xml:space="preserve">R$ </w:t>
            </w:r>
            <w:proofErr w:type="spellStart"/>
            <w:r>
              <w:rPr>
                <w:rFonts w:ascii="Palatino Linotype" w:eastAsia="Palatino Linotype" w:hAnsi="Palatino Linotype" w:cs="Palatino Linotype"/>
                <w:sz w:val="24"/>
                <w:szCs w:val="24"/>
                <w:shd w:val="clear" w:color="auto" w:fill="CCCCCC"/>
              </w:rPr>
              <w:t>xxxxxxx</w:t>
            </w:r>
            <w:proofErr w:type="spellEnd"/>
          </w:p>
        </w:tc>
        <w:tc>
          <w:tcPr>
            <w:tcW w:w="1363" w:type="dxa"/>
            <w:tcBorders>
              <w:left w:val="single" w:sz="4" w:space="0" w:color="000000"/>
              <w:bottom w:val="single" w:sz="4" w:space="0" w:color="000000"/>
            </w:tcBorders>
            <w:tcMar>
              <w:top w:w="55" w:type="dxa"/>
              <w:left w:w="55" w:type="dxa"/>
              <w:bottom w:w="55" w:type="dxa"/>
              <w:right w:w="55" w:type="dxa"/>
            </w:tcMar>
          </w:tcPr>
          <w:p w14:paraId="015B3EB7"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 xml:space="preserve">R$ </w:t>
            </w:r>
            <w:proofErr w:type="spellStart"/>
            <w:r>
              <w:rPr>
                <w:rFonts w:ascii="Palatino Linotype" w:eastAsia="Palatino Linotype" w:hAnsi="Palatino Linotype" w:cs="Palatino Linotype"/>
                <w:sz w:val="24"/>
                <w:szCs w:val="24"/>
                <w:shd w:val="clear" w:color="auto" w:fill="CCCCCC"/>
              </w:rPr>
              <w:t>xxxxxxx</w:t>
            </w:r>
            <w:proofErr w:type="spellEnd"/>
          </w:p>
        </w:tc>
        <w:tc>
          <w:tcPr>
            <w:tcW w:w="1475" w:type="dxa"/>
            <w:tcBorders>
              <w:left w:val="single" w:sz="4" w:space="0" w:color="000000"/>
              <w:bottom w:val="single" w:sz="4" w:space="0" w:color="000000"/>
              <w:right w:val="single" w:sz="4" w:space="0" w:color="000000"/>
            </w:tcBorders>
            <w:tcMar>
              <w:top w:w="55" w:type="dxa"/>
              <w:left w:w="55" w:type="dxa"/>
              <w:bottom w:w="55" w:type="dxa"/>
              <w:right w:w="55" w:type="dxa"/>
            </w:tcMar>
          </w:tcPr>
          <w:p w14:paraId="2481AD9A"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R$ XXXXX</w:t>
            </w:r>
          </w:p>
        </w:tc>
      </w:tr>
      <w:tr w:rsidR="00091C73" w14:paraId="2A0A970F" w14:textId="77777777">
        <w:tc>
          <w:tcPr>
            <w:tcW w:w="1838" w:type="dxa"/>
            <w:tcBorders>
              <w:left w:val="single" w:sz="4" w:space="0" w:color="000000"/>
              <w:bottom w:val="single" w:sz="4" w:space="0" w:color="000000"/>
            </w:tcBorders>
            <w:tcMar>
              <w:top w:w="55" w:type="dxa"/>
              <w:left w:w="55" w:type="dxa"/>
              <w:bottom w:w="55" w:type="dxa"/>
              <w:right w:w="55" w:type="dxa"/>
            </w:tcMar>
          </w:tcPr>
          <w:p w14:paraId="41FEF796"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Solução Viável N</w:t>
            </w:r>
          </w:p>
        </w:tc>
        <w:tc>
          <w:tcPr>
            <w:tcW w:w="1375" w:type="dxa"/>
            <w:tcBorders>
              <w:left w:val="single" w:sz="4" w:space="0" w:color="000000"/>
              <w:bottom w:val="single" w:sz="4" w:space="0" w:color="000000"/>
            </w:tcBorders>
            <w:tcMar>
              <w:top w:w="55" w:type="dxa"/>
              <w:left w:w="55" w:type="dxa"/>
              <w:bottom w:w="55" w:type="dxa"/>
              <w:right w:w="55" w:type="dxa"/>
            </w:tcMar>
          </w:tcPr>
          <w:p w14:paraId="6D6D1237"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 xml:space="preserve">R$ </w:t>
            </w:r>
            <w:proofErr w:type="spellStart"/>
            <w:r>
              <w:rPr>
                <w:rFonts w:ascii="Palatino Linotype" w:eastAsia="Palatino Linotype" w:hAnsi="Palatino Linotype" w:cs="Palatino Linotype"/>
                <w:sz w:val="24"/>
                <w:szCs w:val="24"/>
                <w:shd w:val="clear" w:color="auto" w:fill="CCCCCC"/>
              </w:rPr>
              <w:t>xxxxxxx</w:t>
            </w:r>
            <w:proofErr w:type="spellEnd"/>
          </w:p>
        </w:tc>
        <w:tc>
          <w:tcPr>
            <w:tcW w:w="1350" w:type="dxa"/>
            <w:tcBorders>
              <w:left w:val="single" w:sz="4" w:space="0" w:color="000000"/>
              <w:bottom w:val="single" w:sz="4" w:space="0" w:color="000000"/>
            </w:tcBorders>
            <w:tcMar>
              <w:top w:w="55" w:type="dxa"/>
              <w:left w:w="55" w:type="dxa"/>
              <w:bottom w:w="55" w:type="dxa"/>
              <w:right w:w="55" w:type="dxa"/>
            </w:tcMar>
          </w:tcPr>
          <w:p w14:paraId="0C60AC8A"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 xml:space="preserve">R$ </w:t>
            </w:r>
            <w:proofErr w:type="spellStart"/>
            <w:r>
              <w:rPr>
                <w:rFonts w:ascii="Palatino Linotype" w:eastAsia="Palatino Linotype" w:hAnsi="Palatino Linotype" w:cs="Palatino Linotype"/>
                <w:sz w:val="24"/>
                <w:szCs w:val="24"/>
                <w:shd w:val="clear" w:color="auto" w:fill="CCCCCC"/>
              </w:rPr>
              <w:t>xxxxxxx</w:t>
            </w:r>
            <w:proofErr w:type="spellEnd"/>
          </w:p>
        </w:tc>
        <w:tc>
          <w:tcPr>
            <w:tcW w:w="1387" w:type="dxa"/>
            <w:tcBorders>
              <w:left w:val="single" w:sz="4" w:space="0" w:color="000000"/>
              <w:bottom w:val="single" w:sz="4" w:space="0" w:color="000000"/>
            </w:tcBorders>
            <w:tcMar>
              <w:top w:w="55" w:type="dxa"/>
              <w:left w:w="55" w:type="dxa"/>
              <w:bottom w:w="55" w:type="dxa"/>
              <w:right w:w="55" w:type="dxa"/>
            </w:tcMar>
          </w:tcPr>
          <w:p w14:paraId="73C7D49D"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 xml:space="preserve">R$ </w:t>
            </w:r>
            <w:proofErr w:type="spellStart"/>
            <w:r>
              <w:rPr>
                <w:rFonts w:ascii="Palatino Linotype" w:eastAsia="Palatino Linotype" w:hAnsi="Palatino Linotype" w:cs="Palatino Linotype"/>
                <w:sz w:val="24"/>
                <w:szCs w:val="24"/>
                <w:shd w:val="clear" w:color="auto" w:fill="CCCCCC"/>
              </w:rPr>
              <w:t>xxxxxxx</w:t>
            </w:r>
            <w:proofErr w:type="spellEnd"/>
          </w:p>
        </w:tc>
        <w:tc>
          <w:tcPr>
            <w:tcW w:w="1363" w:type="dxa"/>
            <w:tcBorders>
              <w:left w:val="single" w:sz="4" w:space="0" w:color="000000"/>
              <w:bottom w:val="single" w:sz="4" w:space="0" w:color="000000"/>
            </w:tcBorders>
            <w:tcMar>
              <w:top w:w="55" w:type="dxa"/>
              <w:left w:w="55" w:type="dxa"/>
              <w:bottom w:w="55" w:type="dxa"/>
              <w:right w:w="55" w:type="dxa"/>
            </w:tcMar>
          </w:tcPr>
          <w:p w14:paraId="54348ADD"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 xml:space="preserve">R$ </w:t>
            </w:r>
            <w:proofErr w:type="spellStart"/>
            <w:r>
              <w:rPr>
                <w:rFonts w:ascii="Palatino Linotype" w:eastAsia="Palatino Linotype" w:hAnsi="Palatino Linotype" w:cs="Palatino Linotype"/>
                <w:sz w:val="24"/>
                <w:szCs w:val="24"/>
                <w:shd w:val="clear" w:color="auto" w:fill="CCCCCC"/>
              </w:rPr>
              <w:t>xxxxxxx</w:t>
            </w:r>
            <w:proofErr w:type="spellEnd"/>
          </w:p>
        </w:tc>
        <w:tc>
          <w:tcPr>
            <w:tcW w:w="1475" w:type="dxa"/>
            <w:tcBorders>
              <w:left w:val="single" w:sz="4" w:space="0" w:color="000000"/>
              <w:bottom w:val="single" w:sz="4" w:space="0" w:color="000000"/>
              <w:right w:val="single" w:sz="4" w:space="0" w:color="000000"/>
            </w:tcBorders>
            <w:tcMar>
              <w:top w:w="55" w:type="dxa"/>
              <w:left w:w="55" w:type="dxa"/>
              <w:bottom w:w="55" w:type="dxa"/>
              <w:right w:w="55" w:type="dxa"/>
            </w:tcMar>
          </w:tcPr>
          <w:p w14:paraId="7EC015A0" w14:textId="77777777" w:rsidR="00091C73" w:rsidRDefault="00000000">
            <w:pPr>
              <w:widowControl w:val="0"/>
              <w:jc w:val="both"/>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R$ XXXXX</w:t>
            </w:r>
          </w:p>
        </w:tc>
      </w:tr>
    </w:tbl>
    <w:p w14:paraId="7351DEB5"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0000"/>
          <w:sz w:val="24"/>
          <w:szCs w:val="24"/>
          <w:highlight w:val="white"/>
        </w:rPr>
      </w:pPr>
    </w:p>
    <w:p w14:paraId="26D9B1CD"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0000"/>
          <w:highlight w:val="white"/>
        </w:rPr>
      </w:pPr>
      <w:r>
        <w:rPr>
          <w:rFonts w:ascii="Palatino Linotype" w:eastAsia="Palatino Linotype" w:hAnsi="Palatino Linotype" w:cs="Palatino Linotype"/>
          <w:color w:val="FF0000"/>
          <w:highlight w:val="white"/>
        </w:rPr>
        <w:t>[Para soluções complexas ou de grande vulto, recomenda-se incluir na análise comparativa de Custos ferramentas que considerem o valor no dinheiro no tempo, a exemplo de Valor Presente Líquido, Taxa interna de Retorno entre outras.]</w:t>
      </w:r>
    </w:p>
    <w:p w14:paraId="0886DC9E"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0000"/>
          <w:sz w:val="24"/>
          <w:szCs w:val="24"/>
          <w:highlight w:val="white"/>
        </w:rPr>
      </w:pPr>
    </w:p>
    <w:tbl>
      <w:tblPr>
        <w:tblStyle w:val="afffffffffff1"/>
        <w:tblW w:w="8788" w:type="dxa"/>
        <w:tblInd w:w="-13" w:type="dxa"/>
        <w:tblLayout w:type="fixed"/>
        <w:tblLook w:val="0400" w:firstRow="0" w:lastRow="0" w:firstColumn="0" w:lastColumn="0" w:noHBand="0" w:noVBand="1"/>
      </w:tblPr>
      <w:tblGrid>
        <w:gridCol w:w="8788"/>
      </w:tblGrid>
      <w:tr w:rsidR="00091C73" w14:paraId="45610E9F"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38CA5664"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15" w:name="_heading=h.44sinio" w:colFirst="0" w:colLast="0"/>
            <w:bookmarkEnd w:id="15"/>
            <w:r>
              <w:rPr>
                <w:rFonts w:ascii="Palatino Linotype" w:eastAsia="Palatino Linotype" w:hAnsi="Palatino Linotype" w:cs="Palatino Linotype"/>
                <w:b/>
                <w:color w:val="000000"/>
              </w:rPr>
              <w:t xml:space="preserve">DESCRIÇÃO DA SOLUÇÃO DE TIC A SER CONTRATADA </w:t>
            </w:r>
          </w:p>
        </w:tc>
      </w:tr>
    </w:tbl>
    <w:p w14:paraId="377AD0DD" w14:textId="77777777" w:rsidR="00091C73" w:rsidRDefault="00091C73">
      <w:pPr>
        <w:widowControl w:val="0"/>
        <w:spacing w:line="240" w:lineRule="auto"/>
        <w:jc w:val="both"/>
        <w:rPr>
          <w:rFonts w:ascii="Palatino Linotype" w:eastAsia="Palatino Linotype" w:hAnsi="Palatino Linotype" w:cs="Palatino Linotype"/>
          <w:color w:val="FF3333"/>
          <w:sz w:val="24"/>
          <w:szCs w:val="24"/>
        </w:rPr>
      </w:pPr>
    </w:p>
    <w:p w14:paraId="7DAB85B9" w14:textId="77777777" w:rsidR="00091C73" w:rsidRDefault="00000000">
      <w:pPr>
        <w:widowControl w:val="0"/>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[Após a realização da análise comparativa de soluções, deve-se descrever a solução escolhida.</w:t>
      </w:r>
    </w:p>
    <w:p w14:paraId="38360970" w14:textId="77777777" w:rsidR="00091C73" w:rsidRDefault="00091C73">
      <w:pPr>
        <w:widowControl w:val="0"/>
        <w:jc w:val="both"/>
        <w:rPr>
          <w:rFonts w:ascii="Palatino Linotype" w:eastAsia="Palatino Linotype" w:hAnsi="Palatino Linotype" w:cs="Palatino Linotype"/>
          <w:color w:val="FF3333"/>
        </w:rPr>
      </w:pPr>
    </w:p>
    <w:p w14:paraId="0C14D1A7" w14:textId="77777777" w:rsidR="00091C73" w:rsidRDefault="00000000">
      <w:pPr>
        <w:widowControl w:val="0"/>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A escolha da solução deve ser devidamente justificada com base nos benefícios e vantagens que ela proporciona e que a diferencie das demais alternativas. Essa justificativa irá compor a declaração de viabilidade, que consiste no desfecho ou conclusão do ETP.]</w:t>
      </w:r>
    </w:p>
    <w:p w14:paraId="15BB9D7B" w14:textId="77777777" w:rsidR="00091C73" w:rsidRDefault="00091C73">
      <w:pPr>
        <w:widowControl w:val="0"/>
        <w:spacing w:line="240" w:lineRule="auto"/>
        <w:jc w:val="both"/>
        <w:rPr>
          <w:rFonts w:ascii="Palatino Linotype" w:eastAsia="Palatino Linotype" w:hAnsi="Palatino Linotype" w:cs="Palatino Linotype"/>
          <w:color w:val="FF3333"/>
        </w:rPr>
      </w:pPr>
    </w:p>
    <w:p w14:paraId="599538CC" w14:textId="77777777" w:rsidR="00091C73" w:rsidRDefault="00000000">
      <w:pPr>
        <w:numPr>
          <w:ilvl w:val="0"/>
          <w:numId w:val="22"/>
        </w:num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Estudos de mercado, as boas práticas de contratações em TICs e ainda as </w:t>
      </w:r>
      <w:r>
        <w:rPr>
          <w:rFonts w:ascii="Palatino Linotype" w:eastAsia="Palatino Linotype" w:hAnsi="Palatino Linotype" w:cs="Palatino Linotype"/>
        </w:rPr>
        <w:t>informações</w:t>
      </w:r>
      <w:r>
        <w:rPr>
          <w:rFonts w:ascii="Palatino Linotype" w:eastAsia="Palatino Linotype" w:hAnsi="Palatino Linotype" w:cs="Palatino Linotype"/>
          <w:color w:val="000000"/>
        </w:rPr>
        <w:t xml:space="preserve"> levantadas a partir desse estudo técnico preliminar, apontamos que ambas as soluções de contratação centralizada integrada com aquisição ou com locação dos equipamentos conseguem prover boa qualidade do serviço, dependendo mais da natureza dos recursos disponíveis ou características específicas da rede, sendo uma escolha contextualizada das redes de ensino. Para qualquer um dos formatos de contratação, a solução a ser CONTRATADA deveria contar com os seguintes serviços: </w:t>
      </w:r>
    </w:p>
    <w:p w14:paraId="4CB0BE07" w14:textId="77777777" w:rsidR="00091C73" w:rsidRDefault="00091C73">
      <w:pPr>
        <w:spacing w:line="240" w:lineRule="auto"/>
        <w:rPr>
          <w:rFonts w:ascii="Palatino Linotype" w:eastAsia="Palatino Linotype" w:hAnsi="Palatino Linotype" w:cs="Palatino Linotype"/>
        </w:rPr>
      </w:pPr>
    </w:p>
    <w:p w14:paraId="3376FD2B" w14:textId="77777777" w:rsidR="00091C73"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i/>
          <w:color w:val="000000"/>
        </w:rPr>
        <w:t>Instalação</w:t>
      </w:r>
    </w:p>
    <w:p w14:paraId="76DB204D"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Implantar a infraestrutura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das escolas, observando a diversidade de projetos arquitetônicos de cada unidade escolar, de forma a atender todas as salas de aulas por meio de uma rede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w:t>
      </w:r>
    </w:p>
    <w:p w14:paraId="4F732754"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Dispor dos equipamentos necessários para a solução, conforme item 5, garantindo, preferencialmente, qualidade de sinal superior a -70 </w:t>
      </w:r>
      <w:proofErr w:type="spellStart"/>
      <w:r>
        <w:rPr>
          <w:rFonts w:ascii="Palatino Linotype" w:eastAsia="Palatino Linotype" w:hAnsi="Palatino Linotype" w:cs="Palatino Linotype"/>
          <w:color w:val="000000"/>
        </w:rPr>
        <w:t>dBm</w:t>
      </w:r>
      <w:proofErr w:type="spellEnd"/>
      <w:r>
        <w:rPr>
          <w:rFonts w:ascii="Palatino Linotype" w:eastAsia="Palatino Linotype" w:hAnsi="Palatino Linotype" w:cs="Palatino Linotype"/>
          <w:color w:val="000000"/>
        </w:rPr>
        <w:t xml:space="preserve">, em todas as salas de aula, devendo ser instalados, por escola, 1 roteador/firewall com funções de segurança e, preferencialmente, 1 </w:t>
      </w:r>
      <w:proofErr w:type="spellStart"/>
      <w:r>
        <w:rPr>
          <w:rFonts w:ascii="Palatino Linotype" w:eastAsia="Palatino Linotype" w:hAnsi="Palatino Linotype" w:cs="Palatino Linotype"/>
          <w:color w:val="000000"/>
        </w:rPr>
        <w:t>access</w:t>
      </w:r>
      <w:proofErr w:type="spellEnd"/>
      <w:r>
        <w:rPr>
          <w:rFonts w:ascii="Palatino Linotype" w:eastAsia="Palatino Linotype" w:hAnsi="Palatino Linotype" w:cs="Palatino Linotype"/>
          <w:color w:val="000000"/>
        </w:rPr>
        <w:t xml:space="preserve"> point a cada 2 salas de aula, além dos equipamentos acessórios para pleno funcionamento da solução.  </w:t>
      </w:r>
    </w:p>
    <w:p w14:paraId="0FB89703"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Dispor da infraestrutura cabeada lógica e elétrica necessária para a instalação dos equipamentos, incluindo os patches </w:t>
      </w:r>
      <w:proofErr w:type="spellStart"/>
      <w:r>
        <w:rPr>
          <w:rFonts w:ascii="Palatino Linotype" w:eastAsia="Palatino Linotype" w:hAnsi="Palatino Linotype" w:cs="Palatino Linotype"/>
          <w:color w:val="000000"/>
        </w:rPr>
        <w:t>cords</w:t>
      </w:r>
      <w:proofErr w:type="spellEnd"/>
      <w:r>
        <w:rPr>
          <w:rFonts w:ascii="Palatino Linotype" w:eastAsia="Palatino Linotype" w:hAnsi="Palatino Linotype" w:cs="Palatino Linotype"/>
          <w:color w:val="000000"/>
        </w:rPr>
        <w:t xml:space="preserve"> de manobra para instalação do AP. </w:t>
      </w:r>
    </w:p>
    <w:p w14:paraId="37860B3B"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Permitir e garantir a otimização da distribuição dos conteúdos por meio da rede, sem provocar pontos de gargalo ou interrupções; </w:t>
      </w:r>
    </w:p>
    <w:p w14:paraId="2C69B8AB"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Planejar, em conjunto com as Secretarias, o cronograma de implantação, prevendo instalação física, configuração lógica dos equipamentos que compõem a solução e teste de funcionalidade da solução. </w:t>
      </w:r>
    </w:p>
    <w:p w14:paraId="6EDE309D"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Dimensionar e configurar os equipamentos de acordo com a necessidade específica de cada unidade escolar;</w:t>
      </w:r>
    </w:p>
    <w:p w14:paraId="5CFBF596"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Permitir e garantir a conexão e a compatibilidade entre todos os ativos que compõem a infraestrutura da rede, sendo ela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ou cabeada; </w:t>
      </w:r>
    </w:p>
    <w:p w14:paraId="490973C0"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Realizar a interconexão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entre todos os dispositivos móveis no espaço determinado pela instituição;</w:t>
      </w:r>
    </w:p>
    <w:p w14:paraId="0AAA7B0C" w14:textId="77777777" w:rsidR="00091C73" w:rsidRDefault="00000000">
      <w:pPr>
        <w:numPr>
          <w:ilvl w:val="0"/>
          <w:numId w:val="26"/>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Realizar visita técnica nas unidades escolares, para fins de instalação dos equipamentos e, em conjunto com as Secretarias, realizar teste de funcionalidade da solução, garantindo-se, preferencialmente, qualidade de sinal superior </w:t>
      </w:r>
      <w:proofErr w:type="gramStart"/>
      <w:r>
        <w:rPr>
          <w:rFonts w:ascii="Palatino Linotype" w:eastAsia="Palatino Linotype" w:hAnsi="Palatino Linotype" w:cs="Palatino Linotype"/>
          <w:color w:val="000000"/>
        </w:rPr>
        <w:t>a  -</w:t>
      </w:r>
      <w:proofErr w:type="gramEnd"/>
      <w:r>
        <w:rPr>
          <w:rFonts w:ascii="Palatino Linotype" w:eastAsia="Palatino Linotype" w:hAnsi="Palatino Linotype" w:cs="Palatino Linotype"/>
          <w:color w:val="000000"/>
        </w:rPr>
        <w:t xml:space="preserve">70 </w:t>
      </w:r>
      <w:proofErr w:type="spellStart"/>
      <w:r>
        <w:rPr>
          <w:rFonts w:ascii="Palatino Linotype" w:eastAsia="Palatino Linotype" w:hAnsi="Palatino Linotype" w:cs="Palatino Linotype"/>
          <w:color w:val="000000"/>
        </w:rPr>
        <w:t>dBm</w:t>
      </w:r>
      <w:proofErr w:type="spellEnd"/>
      <w:r>
        <w:rPr>
          <w:rFonts w:ascii="Palatino Linotype" w:eastAsia="Palatino Linotype" w:hAnsi="Palatino Linotype" w:cs="Palatino Linotype"/>
          <w:color w:val="000000"/>
        </w:rPr>
        <w:t xml:space="preserve"> nos espaços. </w:t>
      </w:r>
    </w:p>
    <w:p w14:paraId="493F3D39" w14:textId="77777777" w:rsidR="00091C73" w:rsidRDefault="00091C73">
      <w:pPr>
        <w:spacing w:line="240" w:lineRule="auto"/>
        <w:rPr>
          <w:rFonts w:ascii="Palatino Linotype" w:eastAsia="Palatino Linotype" w:hAnsi="Palatino Linotype" w:cs="Palatino Linotype"/>
        </w:rPr>
      </w:pPr>
    </w:p>
    <w:p w14:paraId="1A1C8096" w14:textId="77777777" w:rsidR="00091C73" w:rsidRDefault="00000000">
      <w:pPr>
        <w:spacing w:line="240" w:lineRule="auto"/>
        <w:ind w:right="-263"/>
        <w:jc w:val="both"/>
        <w:rPr>
          <w:rFonts w:ascii="Palatino Linotype" w:eastAsia="Palatino Linotype" w:hAnsi="Palatino Linotype" w:cs="Palatino Linotype"/>
        </w:rPr>
      </w:pPr>
      <w:r>
        <w:rPr>
          <w:rFonts w:ascii="Palatino Linotype" w:eastAsia="Palatino Linotype" w:hAnsi="Palatino Linotype" w:cs="Palatino Linotype"/>
          <w:b/>
          <w:i/>
          <w:color w:val="000000"/>
        </w:rPr>
        <w:t>Manutenção</w:t>
      </w:r>
    </w:p>
    <w:p w14:paraId="527DBBE7" w14:textId="77777777" w:rsidR="00091C73" w:rsidRDefault="00000000">
      <w:pPr>
        <w:numPr>
          <w:ilvl w:val="0"/>
          <w:numId w:val="27"/>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Fornecer garantia dos equipamentos pelo período de um 1 ano, no caso de aquisição dos equipamentos. </w:t>
      </w:r>
    </w:p>
    <w:p w14:paraId="3C9E7CB6" w14:textId="77777777" w:rsidR="00091C73" w:rsidRDefault="00000000">
      <w:pPr>
        <w:numPr>
          <w:ilvl w:val="0"/>
          <w:numId w:val="27"/>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Garantir o funcionamento dos equipamentos pelo período de duração do contrato, inclusive em casos de perda, roubo ou quebra dos equipamentos, no caso da locação dos equipamentos. </w:t>
      </w:r>
    </w:p>
    <w:p w14:paraId="27232C42" w14:textId="77777777" w:rsidR="00091C73" w:rsidRDefault="00000000">
      <w:pPr>
        <w:numPr>
          <w:ilvl w:val="0"/>
          <w:numId w:val="27"/>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 manutenção será preventiva, programada ou corretiva da solução, em tempo de não prejudicar as atividades da escola, com atendimento realizado em horário escolar, exceto feriados, finais de semana e recesso escolar; </w:t>
      </w:r>
    </w:p>
    <w:p w14:paraId="0B65A729" w14:textId="77777777" w:rsidR="00091C73" w:rsidRDefault="00000000">
      <w:pPr>
        <w:numPr>
          <w:ilvl w:val="0"/>
          <w:numId w:val="27"/>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 métricas para manutenção deverão estar de acordo com os níveis de serviço estabelecidos em Termo de Referência.</w:t>
      </w:r>
    </w:p>
    <w:p w14:paraId="55CA98CC" w14:textId="77777777" w:rsidR="00091C73" w:rsidRDefault="00091C73">
      <w:pPr>
        <w:spacing w:line="240" w:lineRule="auto"/>
        <w:rPr>
          <w:rFonts w:ascii="Palatino Linotype" w:eastAsia="Palatino Linotype" w:hAnsi="Palatino Linotype" w:cs="Palatino Linotype"/>
        </w:rPr>
      </w:pPr>
    </w:p>
    <w:p w14:paraId="5854C032" w14:textId="77777777" w:rsidR="00091C73" w:rsidRDefault="00000000">
      <w:pPr>
        <w:spacing w:line="240" w:lineRule="auto"/>
        <w:ind w:right="-263"/>
        <w:jc w:val="both"/>
        <w:rPr>
          <w:rFonts w:ascii="Palatino Linotype" w:eastAsia="Palatino Linotype" w:hAnsi="Palatino Linotype" w:cs="Palatino Linotype"/>
        </w:rPr>
      </w:pPr>
      <w:r>
        <w:rPr>
          <w:rFonts w:ascii="Palatino Linotype" w:eastAsia="Palatino Linotype" w:hAnsi="Palatino Linotype" w:cs="Palatino Linotype"/>
          <w:b/>
          <w:i/>
          <w:color w:val="000000"/>
        </w:rPr>
        <w:t>Gerenciamento</w:t>
      </w:r>
    </w:p>
    <w:p w14:paraId="465E2231" w14:textId="77777777" w:rsidR="00091C73" w:rsidRDefault="00000000">
      <w:pPr>
        <w:numPr>
          <w:ilvl w:val="0"/>
          <w:numId w:val="28"/>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Prover solução de gerenciamento descentralizado para o ambiente escolar, utilizando-se de plataforma web que contenha informações e métricas para monitoramento remoto dos ativos. </w:t>
      </w:r>
    </w:p>
    <w:p w14:paraId="24529E73" w14:textId="77777777" w:rsidR="00091C73" w:rsidRDefault="00000000">
      <w:pPr>
        <w:numPr>
          <w:ilvl w:val="0"/>
          <w:numId w:val="28"/>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Prover o repasse de conhecimento para uso da solução de gerenciamento e segurança.</w:t>
      </w:r>
    </w:p>
    <w:p w14:paraId="109563CB" w14:textId="77777777" w:rsidR="00091C73" w:rsidRDefault="00091C73">
      <w:pPr>
        <w:spacing w:line="240" w:lineRule="auto"/>
        <w:rPr>
          <w:rFonts w:ascii="Palatino Linotype" w:eastAsia="Palatino Linotype" w:hAnsi="Palatino Linotype" w:cs="Palatino Linotype"/>
        </w:rPr>
      </w:pPr>
    </w:p>
    <w:p w14:paraId="4E221732" w14:textId="77777777" w:rsidR="00091C73" w:rsidRDefault="00000000">
      <w:pP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i/>
          <w:color w:val="000000"/>
        </w:rPr>
        <w:t>Segurança digital </w:t>
      </w:r>
    </w:p>
    <w:p w14:paraId="0CE0B8B3" w14:textId="77777777" w:rsidR="00091C73" w:rsidRDefault="00000000">
      <w:pPr>
        <w:numPr>
          <w:ilvl w:val="0"/>
          <w:numId w:val="29"/>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Fornecer segurança digital </w:t>
      </w:r>
      <w:proofErr w:type="gramStart"/>
      <w:r>
        <w:rPr>
          <w:rFonts w:ascii="Palatino Linotype" w:eastAsia="Palatino Linotype" w:hAnsi="Palatino Linotype" w:cs="Palatino Linotype"/>
          <w:color w:val="000000"/>
        </w:rPr>
        <w:t>contra ataques</w:t>
      </w:r>
      <w:proofErr w:type="gramEnd"/>
      <w:r>
        <w:rPr>
          <w:rFonts w:ascii="Palatino Linotype" w:eastAsia="Palatino Linotype" w:hAnsi="Palatino Linotype" w:cs="Palatino Linotype"/>
          <w:color w:val="000000"/>
        </w:rPr>
        <w:t xml:space="preserve"> cibernéticos, monitoramento, controle de acesso, controle de tráfego, regras de segurança e filtros diversos para conteúdos e aplicações.</w:t>
      </w:r>
    </w:p>
    <w:p w14:paraId="241A7535" w14:textId="77777777" w:rsidR="00091C73" w:rsidRDefault="00000000">
      <w:pPr>
        <w:numPr>
          <w:ilvl w:val="0"/>
          <w:numId w:val="29"/>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Fornecer sistema de </w:t>
      </w:r>
      <w:proofErr w:type="gramStart"/>
      <w:r>
        <w:rPr>
          <w:rFonts w:ascii="Palatino Linotype" w:eastAsia="Palatino Linotype" w:hAnsi="Palatino Linotype" w:cs="Palatino Linotype"/>
        </w:rPr>
        <w:t>gerencia</w:t>
      </w:r>
      <w:proofErr w:type="gramEnd"/>
      <w:r>
        <w:rPr>
          <w:rFonts w:ascii="Palatino Linotype" w:eastAsia="Palatino Linotype" w:hAnsi="Palatino Linotype" w:cs="Palatino Linotype"/>
          <w:color w:val="000000"/>
        </w:rPr>
        <w:t xml:space="preserve"> de forma a prover a autenticação de usuário composto pela identificação de usuário (</w:t>
      </w:r>
      <w:proofErr w:type="spellStart"/>
      <w:r>
        <w:rPr>
          <w:rFonts w:ascii="Palatino Linotype" w:eastAsia="Palatino Linotype" w:hAnsi="Palatino Linotype" w:cs="Palatino Linotype"/>
          <w:i/>
          <w:color w:val="000000"/>
        </w:rPr>
        <w:t>user</w:t>
      </w:r>
      <w:proofErr w:type="spellEnd"/>
      <w:r>
        <w:rPr>
          <w:rFonts w:ascii="Palatino Linotype" w:eastAsia="Palatino Linotype" w:hAnsi="Palatino Linotype" w:cs="Palatino Linotype"/>
          <w:i/>
          <w:color w:val="000000"/>
        </w:rPr>
        <w:t xml:space="preserve"> id</w:t>
      </w:r>
      <w:r>
        <w:rPr>
          <w:rFonts w:ascii="Palatino Linotype" w:eastAsia="Palatino Linotype" w:hAnsi="Palatino Linotype" w:cs="Palatino Linotype"/>
          <w:color w:val="000000"/>
        </w:rPr>
        <w:t>) e senha de acesso (</w:t>
      </w:r>
      <w:proofErr w:type="spellStart"/>
      <w:r>
        <w:rPr>
          <w:rFonts w:ascii="Palatino Linotype" w:eastAsia="Palatino Linotype" w:hAnsi="Palatino Linotype" w:cs="Palatino Linotype"/>
          <w:i/>
          <w:color w:val="000000"/>
        </w:rPr>
        <w:t>password</w:t>
      </w:r>
      <w:proofErr w:type="spellEnd"/>
      <w:r>
        <w:rPr>
          <w:rFonts w:ascii="Palatino Linotype" w:eastAsia="Palatino Linotype" w:hAnsi="Palatino Linotype" w:cs="Palatino Linotype"/>
          <w:color w:val="000000"/>
        </w:rPr>
        <w:t xml:space="preserve">), onde o </w:t>
      </w:r>
      <w:proofErr w:type="spellStart"/>
      <w:r>
        <w:rPr>
          <w:rFonts w:ascii="Palatino Linotype" w:eastAsia="Palatino Linotype" w:hAnsi="Palatino Linotype" w:cs="Palatino Linotype"/>
          <w:color w:val="000000"/>
        </w:rPr>
        <w:t>user</w:t>
      </w:r>
      <w:proofErr w:type="spellEnd"/>
      <w:r>
        <w:rPr>
          <w:rFonts w:ascii="Palatino Linotype" w:eastAsia="Palatino Linotype" w:hAnsi="Palatino Linotype" w:cs="Palatino Linotype"/>
          <w:color w:val="000000"/>
        </w:rPr>
        <w:t xml:space="preserve"> id é um campo público e a senha um campo secreto; </w:t>
      </w:r>
    </w:p>
    <w:p w14:paraId="260F455A" w14:textId="77777777" w:rsidR="00091C73" w:rsidRDefault="00000000">
      <w:pPr>
        <w:numPr>
          <w:ilvl w:val="0"/>
          <w:numId w:val="29"/>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Quando solicitado, fornecer logs de auditoria no acesso do usuário, incluindo o ID do usuário, data, hora e lista de funções executadas; </w:t>
      </w:r>
    </w:p>
    <w:p w14:paraId="32E45208" w14:textId="77777777" w:rsidR="00091C73" w:rsidRDefault="00000000">
      <w:pPr>
        <w:numPr>
          <w:ilvl w:val="0"/>
          <w:numId w:val="29"/>
        </w:numPr>
        <w:ind w:left="426" w:hanging="426"/>
        <w:jc w:val="both"/>
        <w:rPr>
          <w:color w:val="000000"/>
        </w:rPr>
      </w:pPr>
      <w:r>
        <w:rPr>
          <w:rFonts w:ascii="Palatino Linotype" w:eastAsia="Palatino Linotype" w:hAnsi="Palatino Linotype" w:cs="Palatino Linotype"/>
          <w:color w:val="000000"/>
        </w:rPr>
        <w:t xml:space="preserve">Realizar avaliação de impacto à proteção de dados para </w:t>
      </w:r>
      <w:r>
        <w:rPr>
          <w:rFonts w:ascii="Palatino Linotype" w:eastAsia="Palatino Linotype" w:hAnsi="Palatino Linotype" w:cs="Palatino Linotype"/>
        </w:rPr>
        <w:t>todas</w:t>
      </w:r>
      <w:r>
        <w:rPr>
          <w:rFonts w:ascii="Palatino Linotype" w:eastAsia="Palatino Linotype" w:hAnsi="Palatino Linotype" w:cs="Palatino Linotype"/>
          <w:color w:val="000000"/>
        </w:rPr>
        <w:t xml:space="preserve"> as atividades que envolvam o processamento de dados "pessoais”. </w:t>
      </w:r>
      <w:r>
        <w:rPr>
          <w:rFonts w:ascii="Palatino Linotype" w:eastAsia="Palatino Linotype" w:hAnsi="Palatino Linotype" w:cs="Palatino Linotype"/>
          <w:color w:val="FF0000"/>
        </w:rPr>
        <w:t>[O registro de logs deve sempre ter motivação justificada pela Secretaria, conforme Lei Geral de Proteção de Dados (Lei 13.709/2018)]</w:t>
      </w:r>
    </w:p>
    <w:p w14:paraId="7C2BC98E" w14:textId="77777777" w:rsidR="00091C73" w:rsidRDefault="00000000">
      <w:pPr>
        <w:numPr>
          <w:ilvl w:val="0"/>
          <w:numId w:val="29"/>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solução deverá estar de acordo com o estabelecido na Lei nº 13.709/2018 - Lei Geral de Proteção de Dados Pessoais (LGPD).</w:t>
      </w:r>
    </w:p>
    <w:p w14:paraId="36E045D2" w14:textId="77777777" w:rsidR="00091C73" w:rsidRDefault="00091C73">
      <w:pPr>
        <w:spacing w:line="240" w:lineRule="auto"/>
        <w:rPr>
          <w:rFonts w:ascii="Palatino Linotype" w:eastAsia="Palatino Linotype" w:hAnsi="Palatino Linotype" w:cs="Palatino Linotype"/>
        </w:rPr>
      </w:pPr>
    </w:p>
    <w:p w14:paraId="54E35F3B" w14:textId="77777777" w:rsidR="00091C73" w:rsidRDefault="00000000">
      <w:pPr>
        <w:spacing w:line="24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Suporte ao cliente</w:t>
      </w:r>
    </w:p>
    <w:p w14:paraId="31C94163" w14:textId="77777777" w:rsidR="00091C73" w:rsidRDefault="00000000">
      <w:pPr>
        <w:numPr>
          <w:ilvl w:val="0"/>
          <w:numId w:val="30"/>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Fornecer atendimento de acordo com os níveis de serviço estabelecidos em Termo de Referência. </w:t>
      </w:r>
    </w:p>
    <w:p w14:paraId="10DE3C79" w14:textId="77777777" w:rsidR="00091C73" w:rsidRDefault="00000000">
      <w:pPr>
        <w:numPr>
          <w:ilvl w:val="0"/>
          <w:numId w:val="30"/>
        </w:numP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Prover o atendimento on-site nos casos em que o atendimento remoto impossibilitar ou dificultar a solução do problema apresentado.</w:t>
      </w:r>
    </w:p>
    <w:p w14:paraId="38C2A8B4" w14:textId="77777777" w:rsidR="00091C73" w:rsidRDefault="00091C73">
      <w:pPr>
        <w:widowControl w:val="0"/>
        <w:spacing w:line="240" w:lineRule="auto"/>
        <w:jc w:val="both"/>
        <w:rPr>
          <w:rFonts w:ascii="Palatino Linotype" w:eastAsia="Palatino Linotype" w:hAnsi="Palatino Linotype" w:cs="Palatino Linotype"/>
          <w:color w:val="FF3333"/>
        </w:rPr>
      </w:pPr>
    </w:p>
    <w:p w14:paraId="1ECEC474" w14:textId="77777777" w:rsidR="00091C73" w:rsidRDefault="00091C73">
      <w:pPr>
        <w:widowControl w:val="0"/>
        <w:spacing w:line="240" w:lineRule="auto"/>
        <w:jc w:val="both"/>
        <w:rPr>
          <w:rFonts w:ascii="Palatino Linotype" w:eastAsia="Palatino Linotype" w:hAnsi="Palatino Linotype" w:cs="Palatino Linotype"/>
          <w:color w:val="FF3333"/>
          <w:sz w:val="24"/>
          <w:szCs w:val="24"/>
        </w:rPr>
      </w:pPr>
    </w:p>
    <w:p w14:paraId="7D535F6B" w14:textId="77777777" w:rsidR="00091C73" w:rsidRDefault="00091C73">
      <w:pPr>
        <w:widowControl w:val="0"/>
        <w:spacing w:line="240" w:lineRule="auto"/>
        <w:rPr>
          <w:rFonts w:ascii="Palatino Linotype" w:eastAsia="Palatino Linotype" w:hAnsi="Palatino Linotype" w:cs="Palatino Linotype"/>
          <w:sz w:val="24"/>
          <w:szCs w:val="24"/>
        </w:rPr>
      </w:pPr>
    </w:p>
    <w:tbl>
      <w:tblPr>
        <w:tblStyle w:val="afffffffffff2"/>
        <w:tblW w:w="8788" w:type="dxa"/>
        <w:tblInd w:w="-13" w:type="dxa"/>
        <w:tblLayout w:type="fixed"/>
        <w:tblLook w:val="0400" w:firstRow="0" w:lastRow="0" w:firstColumn="0" w:lastColumn="0" w:noHBand="0" w:noVBand="1"/>
      </w:tblPr>
      <w:tblGrid>
        <w:gridCol w:w="8788"/>
      </w:tblGrid>
      <w:tr w:rsidR="00091C73" w14:paraId="167F5E30"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02807E71"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16" w:name="_heading=h.2jxsxqh" w:colFirst="0" w:colLast="0"/>
            <w:bookmarkEnd w:id="16"/>
            <w:r>
              <w:rPr>
                <w:rFonts w:ascii="Palatino Linotype" w:eastAsia="Palatino Linotype" w:hAnsi="Palatino Linotype" w:cs="Palatino Linotype"/>
                <w:b/>
                <w:color w:val="000000"/>
              </w:rPr>
              <w:t xml:space="preserve">ESTIMATIVA DE CUSTO TOTAL DA CONTRATAÇÃO </w:t>
            </w:r>
          </w:p>
        </w:tc>
      </w:tr>
    </w:tbl>
    <w:p w14:paraId="2F4D2691"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sz w:val="24"/>
          <w:szCs w:val="24"/>
        </w:rPr>
        <w:t xml:space="preserve"> </w:t>
      </w:r>
    </w:p>
    <w:p w14:paraId="3DCD4BF6"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b/>
          <w:color w:val="FF3333"/>
        </w:rPr>
      </w:pPr>
      <w:r>
        <w:rPr>
          <w:rFonts w:ascii="Palatino Linotype" w:eastAsia="Palatino Linotype" w:hAnsi="Palatino Linotype" w:cs="Palatino Linotype"/>
          <w:b/>
          <w:color w:val="FF3333"/>
        </w:rPr>
        <w:t>[Passo a passo</w:t>
      </w:r>
    </w:p>
    <w:p w14:paraId="07E7FA8E" w14:textId="77777777" w:rsidR="00091C73" w:rsidRDefault="00000000">
      <w:pPr>
        <w:widowControl w:val="0"/>
        <w:numPr>
          <w:ilvl w:val="0"/>
          <w:numId w:val="10"/>
        </w:numPr>
        <w:tabs>
          <w:tab w:val="left" w:pos="555"/>
          <w:tab w:val="left" w:pos="840"/>
          <w:tab w:val="left" w:pos="1140"/>
          <w:tab w:val="left" w:pos="1395"/>
          <w:tab w:val="left" w:pos="1650"/>
          <w:tab w:val="left" w:pos="1965"/>
          <w:tab w:val="left" w:pos="2220"/>
          <w:tab w:val="left" w:pos="7336"/>
        </w:tabs>
        <w:spacing w:before="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Efetuada a escolha da solução, alternativa ou cenário, é necessário registrar o custo total estimado.</w:t>
      </w:r>
    </w:p>
    <w:p w14:paraId="6983D96C" w14:textId="77777777" w:rsidR="00091C73" w:rsidRDefault="00000000">
      <w:pPr>
        <w:widowControl w:val="0"/>
        <w:numPr>
          <w:ilvl w:val="0"/>
          <w:numId w:val="10"/>
        </w:numPr>
        <w:tabs>
          <w:tab w:val="left" w:pos="555"/>
          <w:tab w:val="left" w:pos="840"/>
          <w:tab w:val="left" w:pos="1140"/>
          <w:tab w:val="left" w:pos="1395"/>
          <w:tab w:val="left" w:pos="1650"/>
          <w:tab w:val="left" w:pos="1965"/>
          <w:tab w:val="left" w:pos="2220"/>
          <w:tab w:val="left" w:pos="7336"/>
        </w:tabs>
        <w:spacing w:after="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lastRenderedPageBreak/>
        <w:t>A partir da composição de itens da solução, da planilha de custos e das memórias de cálculo construídas, durante a análise comparativa, para a solução escolhida, deve-se demonstrar o custo total estimado da contratação para o período de vigência do contrato, aprimorando tais informações, caso necessário.]</w:t>
      </w:r>
    </w:p>
    <w:p w14:paraId="0238FB26"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p>
    <w:p w14:paraId="5F079E65"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Exemplo de tabela de estimativa de custo:</w:t>
      </w:r>
    </w:p>
    <w:tbl>
      <w:tblPr>
        <w:tblStyle w:val="afffffffffff3"/>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1791"/>
        <w:gridCol w:w="1862"/>
        <w:gridCol w:w="1741"/>
        <w:gridCol w:w="1475"/>
      </w:tblGrid>
      <w:tr w:rsidR="00091C73" w14:paraId="60497E5B" w14:textId="77777777">
        <w:tc>
          <w:tcPr>
            <w:tcW w:w="1625" w:type="dxa"/>
          </w:tcPr>
          <w:p w14:paraId="42546E5F"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Item</w:t>
            </w:r>
          </w:p>
        </w:tc>
        <w:tc>
          <w:tcPr>
            <w:tcW w:w="1791" w:type="dxa"/>
          </w:tcPr>
          <w:p w14:paraId="3C1B0FA6"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Descrição</w:t>
            </w:r>
          </w:p>
        </w:tc>
        <w:tc>
          <w:tcPr>
            <w:tcW w:w="1862" w:type="dxa"/>
          </w:tcPr>
          <w:p w14:paraId="753424AD"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Quantidade</w:t>
            </w:r>
          </w:p>
        </w:tc>
        <w:tc>
          <w:tcPr>
            <w:tcW w:w="1741" w:type="dxa"/>
          </w:tcPr>
          <w:p w14:paraId="6C6FE4BA"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Valor Unitário</w:t>
            </w:r>
          </w:p>
        </w:tc>
        <w:tc>
          <w:tcPr>
            <w:tcW w:w="1475" w:type="dxa"/>
          </w:tcPr>
          <w:p w14:paraId="1BA6925B"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Valor Total</w:t>
            </w:r>
          </w:p>
        </w:tc>
      </w:tr>
      <w:tr w:rsidR="00091C73" w14:paraId="6228D34D" w14:textId="77777777">
        <w:tc>
          <w:tcPr>
            <w:tcW w:w="1625" w:type="dxa"/>
          </w:tcPr>
          <w:p w14:paraId="7E8145F7"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Item 1</w:t>
            </w:r>
          </w:p>
        </w:tc>
        <w:tc>
          <w:tcPr>
            <w:tcW w:w="1791" w:type="dxa"/>
          </w:tcPr>
          <w:p w14:paraId="40661DED"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p>
        </w:tc>
        <w:tc>
          <w:tcPr>
            <w:tcW w:w="1862" w:type="dxa"/>
          </w:tcPr>
          <w:p w14:paraId="2896D70E"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p>
        </w:tc>
        <w:tc>
          <w:tcPr>
            <w:tcW w:w="1741" w:type="dxa"/>
          </w:tcPr>
          <w:p w14:paraId="3DC4F247"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p>
        </w:tc>
        <w:tc>
          <w:tcPr>
            <w:tcW w:w="1475" w:type="dxa"/>
          </w:tcPr>
          <w:p w14:paraId="478F5E7E"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p>
        </w:tc>
      </w:tr>
      <w:tr w:rsidR="00091C73" w14:paraId="77364326" w14:textId="77777777">
        <w:tc>
          <w:tcPr>
            <w:tcW w:w="1625" w:type="dxa"/>
          </w:tcPr>
          <w:p w14:paraId="533F0E68"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Item N</w:t>
            </w:r>
          </w:p>
        </w:tc>
        <w:tc>
          <w:tcPr>
            <w:tcW w:w="1791" w:type="dxa"/>
          </w:tcPr>
          <w:p w14:paraId="35189907"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p>
        </w:tc>
        <w:tc>
          <w:tcPr>
            <w:tcW w:w="1862" w:type="dxa"/>
          </w:tcPr>
          <w:p w14:paraId="0BB374F1"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p>
        </w:tc>
        <w:tc>
          <w:tcPr>
            <w:tcW w:w="1741" w:type="dxa"/>
          </w:tcPr>
          <w:p w14:paraId="7E99FB64"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p>
        </w:tc>
        <w:tc>
          <w:tcPr>
            <w:tcW w:w="1475" w:type="dxa"/>
          </w:tcPr>
          <w:p w14:paraId="744E3438"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p>
        </w:tc>
      </w:tr>
      <w:tr w:rsidR="00091C73" w14:paraId="0E7CAEF7" w14:textId="77777777">
        <w:tc>
          <w:tcPr>
            <w:tcW w:w="3416" w:type="dxa"/>
            <w:gridSpan w:val="2"/>
          </w:tcPr>
          <w:p w14:paraId="77BAFDEA"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Total</w:t>
            </w:r>
          </w:p>
        </w:tc>
        <w:tc>
          <w:tcPr>
            <w:tcW w:w="1862" w:type="dxa"/>
          </w:tcPr>
          <w:p w14:paraId="5BABF69D"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w:t>
            </w:r>
            <w:proofErr w:type="spellStart"/>
            <w:r>
              <w:rPr>
                <w:rFonts w:ascii="Palatino Linotype" w:eastAsia="Palatino Linotype" w:hAnsi="Palatino Linotype" w:cs="Palatino Linotype"/>
                <w:color w:val="FF0000"/>
                <w:sz w:val="24"/>
                <w:szCs w:val="24"/>
                <w:shd w:val="clear" w:color="auto" w:fill="CCCCCC"/>
              </w:rPr>
              <w:t>Qtd</w:t>
            </w:r>
            <w:proofErr w:type="spellEnd"/>
          </w:p>
        </w:tc>
        <w:tc>
          <w:tcPr>
            <w:tcW w:w="1741" w:type="dxa"/>
          </w:tcPr>
          <w:p w14:paraId="6F20C192"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∑Valor Unitário</w:t>
            </w:r>
          </w:p>
        </w:tc>
        <w:tc>
          <w:tcPr>
            <w:tcW w:w="1475" w:type="dxa"/>
          </w:tcPr>
          <w:p w14:paraId="56AEE464"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∑Valor Total</w:t>
            </w:r>
          </w:p>
        </w:tc>
      </w:tr>
    </w:tbl>
    <w:p w14:paraId="6050FD04"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p w14:paraId="1E0760A4"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p w14:paraId="1C13336B"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tbl>
      <w:tblPr>
        <w:tblStyle w:val="afffffffffff4"/>
        <w:tblW w:w="8788" w:type="dxa"/>
        <w:tblInd w:w="-13" w:type="dxa"/>
        <w:tblLayout w:type="fixed"/>
        <w:tblLook w:val="0400" w:firstRow="0" w:lastRow="0" w:firstColumn="0" w:lastColumn="0" w:noHBand="0" w:noVBand="1"/>
      </w:tblPr>
      <w:tblGrid>
        <w:gridCol w:w="8788"/>
      </w:tblGrid>
      <w:tr w:rsidR="00091C73" w14:paraId="0187CCD4"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27A8606C"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17" w:name="_heading=h.z337ya" w:colFirst="0" w:colLast="0"/>
            <w:bookmarkEnd w:id="17"/>
            <w:r>
              <w:rPr>
                <w:rFonts w:ascii="Palatino Linotype" w:eastAsia="Palatino Linotype" w:hAnsi="Palatino Linotype" w:cs="Palatino Linotype"/>
                <w:b/>
                <w:color w:val="000000"/>
              </w:rPr>
              <w:t xml:space="preserve">JUSTIFICATIVA TÉCNICA DA ESCOLHA DA SOLUÇÃO </w:t>
            </w:r>
          </w:p>
        </w:tc>
      </w:tr>
    </w:tbl>
    <w:p w14:paraId="51C9A054"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27"/>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[A justificativa deve abranger a identificação dos benefícios a serem alcançados em termos de eficácia, eficiência, efetividade e economicidade, podendo contemplar, por exemplo, o registro dos ganhos técnicos decorrentes da solução escolhida, tais como: performance, eficiência energética, ganhos logísticos, formas de implementação dos serviços, durabilidade, garantia, manutenção, entre outros benefícios decorrentes da solução escolhida.]</w:t>
      </w:r>
    </w:p>
    <w:p w14:paraId="3F18A303"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200" w:after="57"/>
        <w:ind w:left="27"/>
        <w:jc w:val="both"/>
        <w:rPr>
          <w:rFonts w:ascii="Palatino Linotype" w:eastAsia="Palatino Linotype" w:hAnsi="Palatino Linotype" w:cs="Palatino Linotype"/>
          <w:color w:val="FF3333"/>
        </w:rPr>
      </w:pPr>
    </w:p>
    <w:p w14:paraId="2F328FFE" w14:textId="77777777" w:rsidR="00091C73" w:rsidRDefault="00000000">
      <w:pPr>
        <w:numPr>
          <w:ilvl w:val="0"/>
          <w:numId w:val="31"/>
        </w:numPr>
        <w:ind w:left="426" w:hanging="426"/>
        <w:jc w:val="both"/>
        <w:rPr>
          <w:color w:val="000000"/>
        </w:rPr>
      </w:pPr>
      <w:r>
        <w:rPr>
          <w:rFonts w:ascii="Palatino Linotype" w:eastAsia="Palatino Linotype" w:hAnsi="Palatino Linotype" w:cs="Palatino Linotype"/>
        </w:rPr>
        <w:t>Como exposto neste ETP, ambas as soluções de contratação centralizada integrada com aquisição ou com locação dos equipamentos conseguem prover boa qualidade do serviço. Mas, para o contexto desta Rede, a solução a ser contratada é a</w:t>
      </w:r>
      <w:r>
        <w:rPr>
          <w:rFonts w:ascii="Palatino Linotype" w:eastAsia="Palatino Linotype" w:hAnsi="Palatino Linotype" w:cs="Palatino Linotype"/>
          <w:color w:val="38761D"/>
        </w:rPr>
        <w:t xml:space="preserve"> </w:t>
      </w:r>
      <w:r>
        <w:rPr>
          <w:rFonts w:ascii="Palatino Linotype" w:eastAsia="Palatino Linotype" w:hAnsi="Palatino Linotype" w:cs="Palatino Linotype"/>
          <w:color w:val="FF0000"/>
        </w:rPr>
        <w:t xml:space="preserve">[Inserir aqui se a solução escolhida é a “contratação centralizada integrada com </w:t>
      </w:r>
      <w:r>
        <w:rPr>
          <w:rFonts w:ascii="Palatino Linotype" w:eastAsia="Palatino Linotype" w:hAnsi="Palatino Linotype" w:cs="Palatino Linotype"/>
          <w:b/>
          <w:color w:val="FF0000"/>
        </w:rPr>
        <w:t>locação de equipamentos</w:t>
      </w:r>
      <w:r>
        <w:rPr>
          <w:rFonts w:ascii="Palatino Linotype" w:eastAsia="Palatino Linotype" w:hAnsi="Palatino Linotype" w:cs="Palatino Linotype"/>
          <w:color w:val="FF0000"/>
        </w:rPr>
        <w:t xml:space="preserve">” ou a “contratação centralizada integrada com </w:t>
      </w:r>
      <w:r>
        <w:rPr>
          <w:rFonts w:ascii="Palatino Linotype" w:eastAsia="Palatino Linotype" w:hAnsi="Palatino Linotype" w:cs="Palatino Linotype"/>
          <w:b/>
          <w:color w:val="FF0000"/>
        </w:rPr>
        <w:t>aquisição de equipamentos</w:t>
      </w:r>
      <w:r>
        <w:rPr>
          <w:rFonts w:ascii="Palatino Linotype" w:eastAsia="Palatino Linotype" w:hAnsi="Palatino Linotype" w:cs="Palatino Linotype"/>
          <w:color w:val="FF0000"/>
        </w:rPr>
        <w:t>”]</w:t>
      </w:r>
      <w:r>
        <w:rPr>
          <w:rFonts w:ascii="Palatino Linotype" w:eastAsia="Palatino Linotype" w:hAnsi="Palatino Linotype" w:cs="Palatino Linotype"/>
          <w:color w:val="38761D"/>
        </w:rPr>
        <w:t xml:space="preserve"> </w:t>
      </w:r>
      <w:r>
        <w:rPr>
          <w:rFonts w:ascii="Palatino Linotype" w:eastAsia="Palatino Linotype" w:hAnsi="Palatino Linotype" w:cs="Palatino Linotype"/>
        </w:rPr>
        <w:t>considerando que</w:t>
      </w:r>
      <w:r>
        <w:rPr>
          <w:rFonts w:ascii="Palatino Linotype" w:eastAsia="Palatino Linotype" w:hAnsi="Palatino Linotype" w:cs="Palatino Linotype"/>
          <w:color w:val="38761D"/>
        </w:rPr>
        <w:t xml:space="preserve"> </w:t>
      </w:r>
      <w:r>
        <w:rPr>
          <w:rFonts w:ascii="Palatino Linotype" w:eastAsia="Palatino Linotype" w:hAnsi="Palatino Linotype" w:cs="Palatino Linotype"/>
          <w:color w:val="FF0000"/>
        </w:rPr>
        <w:t xml:space="preserve">[Inserir contexto da rede que justifique a decisão. Aqui, a Secretaria pode considerar os prós e contras detalhados nos itens 10 e 11, de forma que: Redes de ensino com equipes que possuem capacidade técnica para gestão, logística, </w:t>
      </w:r>
      <w:proofErr w:type="spellStart"/>
      <w:r>
        <w:rPr>
          <w:rFonts w:ascii="Palatino Linotype" w:eastAsia="Palatino Linotype" w:hAnsi="Palatino Linotype" w:cs="Palatino Linotype"/>
          <w:color w:val="FF0000"/>
        </w:rPr>
        <w:t>patrimoniamento</w:t>
      </w:r>
      <w:proofErr w:type="spellEnd"/>
      <w:r>
        <w:rPr>
          <w:rFonts w:ascii="Palatino Linotype" w:eastAsia="Palatino Linotype" w:hAnsi="Palatino Linotype" w:cs="Palatino Linotype"/>
          <w:color w:val="FF0000"/>
        </w:rPr>
        <w:t xml:space="preserve"> e acompanhamento dos ativos avariados para aquisição de novos, podem se beneficiar do modelo de aquisição dos equipamentos. Por outro lado, redes de ensino com equipes mais enxutas, com consequente menor capacidade de gestão, logística, </w:t>
      </w:r>
      <w:proofErr w:type="spellStart"/>
      <w:r>
        <w:rPr>
          <w:rFonts w:ascii="Palatino Linotype" w:eastAsia="Palatino Linotype" w:hAnsi="Palatino Linotype" w:cs="Palatino Linotype"/>
          <w:color w:val="FF0000"/>
        </w:rPr>
        <w:t>patrimoniamento</w:t>
      </w:r>
      <w:proofErr w:type="spellEnd"/>
      <w:r>
        <w:rPr>
          <w:rFonts w:ascii="Palatino Linotype" w:eastAsia="Palatino Linotype" w:hAnsi="Palatino Linotype" w:cs="Palatino Linotype"/>
          <w:color w:val="FF0000"/>
        </w:rPr>
        <w:t xml:space="preserve"> e acompanhamento dos ativos avariados para aquisição de novos, podem se beneficiar do modelo de locação dos equipamentos.]</w:t>
      </w:r>
    </w:p>
    <w:p w14:paraId="41CADE50" w14:textId="77777777" w:rsidR="00091C73" w:rsidRDefault="00000000">
      <w:pPr>
        <w:numPr>
          <w:ilvl w:val="0"/>
          <w:numId w:val="31"/>
        </w:numPr>
        <w:ind w:left="426" w:hanging="426"/>
        <w:jc w:val="both"/>
        <w:rPr>
          <w:color w:val="000000"/>
        </w:rPr>
      </w:pPr>
      <w:r>
        <w:rPr>
          <w:rFonts w:ascii="Palatino Linotype" w:eastAsia="Palatino Linotype" w:hAnsi="Palatino Linotype" w:cs="Palatino Linotype"/>
          <w:color w:val="000000"/>
        </w:rPr>
        <w:t xml:space="preserve">Nesse sentido, entende-se que o modelo </w:t>
      </w:r>
      <w:r>
        <w:rPr>
          <w:rFonts w:ascii="Palatino Linotype" w:eastAsia="Palatino Linotype" w:hAnsi="Palatino Linotype" w:cs="Palatino Linotype"/>
          <w:shd w:val="clear" w:color="auto" w:fill="D9D9D9"/>
        </w:rPr>
        <w:t>XXXX</w:t>
      </w:r>
      <w:r>
        <w:rPr>
          <w:rFonts w:ascii="Palatino Linotype" w:eastAsia="Palatino Linotype" w:hAnsi="Palatino Linotype" w:cs="Palatino Linotype"/>
          <w:color w:val="FF0000"/>
        </w:rPr>
        <w:t xml:space="preserve"> </w:t>
      </w:r>
      <w:proofErr w:type="gramStart"/>
      <w:r>
        <w:rPr>
          <w:rFonts w:ascii="Palatino Linotype" w:eastAsia="Palatino Linotype" w:hAnsi="Palatino Linotype" w:cs="Palatino Linotype"/>
          <w:color w:val="FF0000"/>
        </w:rPr>
        <w:t>[Inserir</w:t>
      </w:r>
      <w:proofErr w:type="gramEnd"/>
      <w:r>
        <w:rPr>
          <w:rFonts w:ascii="Palatino Linotype" w:eastAsia="Palatino Linotype" w:hAnsi="Palatino Linotype" w:cs="Palatino Linotype"/>
          <w:color w:val="FF0000"/>
        </w:rPr>
        <w:t xml:space="preserve"> novamente a solução com locação ou aquisição escolhida] </w:t>
      </w:r>
      <w:r>
        <w:rPr>
          <w:rFonts w:ascii="Palatino Linotype" w:eastAsia="Palatino Linotype" w:hAnsi="Palatino Linotype" w:cs="Palatino Linotype"/>
          <w:color w:val="000000"/>
        </w:rPr>
        <w:t>é o mais adequado às necessidades da Secretaria. </w:t>
      </w:r>
    </w:p>
    <w:p w14:paraId="1EBF7124"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jc w:val="both"/>
        <w:rPr>
          <w:rFonts w:ascii="Palatino Linotype" w:eastAsia="Palatino Linotype" w:hAnsi="Palatino Linotype" w:cs="Palatino Linotype"/>
          <w:color w:val="FF3333"/>
          <w:sz w:val="24"/>
          <w:szCs w:val="24"/>
        </w:rPr>
      </w:pPr>
    </w:p>
    <w:p w14:paraId="31642FE5" w14:textId="77777777" w:rsidR="00091C73" w:rsidRDefault="00000000">
      <w:pPr>
        <w:keepNext/>
        <w:keepLines/>
        <w:widowControl w:val="0"/>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before="57" w:after="57"/>
        <w:ind w:left="27"/>
        <w:jc w:val="both"/>
        <w:rPr>
          <w:rFonts w:ascii="Palatino Linotype" w:eastAsia="Palatino Linotype" w:hAnsi="Palatino Linotype" w:cs="Palatino Linotype"/>
          <w:b/>
          <w:color w:val="000000"/>
        </w:rPr>
      </w:pPr>
      <w:bookmarkStart w:id="18" w:name="_heading=h.3j2qqm3" w:colFirst="0" w:colLast="0"/>
      <w:bookmarkEnd w:id="18"/>
      <w:r>
        <w:rPr>
          <w:rFonts w:ascii="Palatino Linotype" w:eastAsia="Palatino Linotype" w:hAnsi="Palatino Linotype" w:cs="Palatino Linotype"/>
          <w:b/>
          <w:color w:val="000000"/>
        </w:rPr>
        <w:lastRenderedPageBreak/>
        <w:t>16.1 DO PARCELAMENTO DA CONTRATAÇÃO DECORRENTE DE ASPECTOS TÉCNICOS</w:t>
      </w:r>
    </w:p>
    <w:p w14:paraId="6B8E3869" w14:textId="77777777" w:rsidR="00091C73" w:rsidRDefault="00000000">
      <w:pPr>
        <w:widowControl w:val="0"/>
        <w:tabs>
          <w:tab w:val="center" w:pos="4252"/>
          <w:tab w:val="right" w:pos="8504"/>
          <w:tab w:val="center" w:pos="4819"/>
          <w:tab w:val="right" w:pos="9638"/>
        </w:tabs>
        <w:spacing w:before="200" w:after="200"/>
        <w:jc w:val="both"/>
        <w:rPr>
          <w:rFonts w:ascii="Palatino Linotype" w:eastAsia="Palatino Linotype" w:hAnsi="Palatino Linotype" w:cs="Palatino Linotype"/>
          <w:b/>
        </w:rPr>
      </w:pPr>
      <w:r>
        <w:rPr>
          <w:rFonts w:ascii="Palatino Linotype" w:eastAsia="Palatino Linotype" w:hAnsi="Palatino Linotype" w:cs="Palatino Linotype"/>
          <w:color w:val="FF0000"/>
        </w:rPr>
        <w:t xml:space="preserve">[Obs. Conforme o art. 18, § 2º, da Lei nº 14.133/2021, este tópico é dispensável mediante apresentação de </w:t>
      </w:r>
      <w:r>
        <w:rPr>
          <w:rFonts w:ascii="Palatino Linotype" w:eastAsia="Palatino Linotype" w:hAnsi="Palatino Linotype" w:cs="Palatino Linotype"/>
          <w:b/>
          <w:color w:val="FF0000"/>
        </w:rPr>
        <w:t>justificativa</w:t>
      </w:r>
      <w:r>
        <w:rPr>
          <w:rFonts w:ascii="Palatino Linotype" w:eastAsia="Palatino Linotype" w:hAnsi="Palatino Linotype" w:cs="Palatino Linotype"/>
          <w:color w:val="FF0000"/>
        </w:rPr>
        <w:t>.</w:t>
      </w:r>
    </w:p>
    <w:p w14:paraId="4A16F447"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7"/>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 xml:space="preserve">Apresentar a justificativa para o parcelamento da contratação se ela for decorrente de fatores técnicos, tais como: fatores logísticos e armazenagem dos produtos; desenvolvimento a partir de módulos dependentes; preparação de estrutura física para recebimento dos </w:t>
      </w:r>
      <w:proofErr w:type="gramStart"/>
      <w:r>
        <w:rPr>
          <w:rFonts w:ascii="Palatino Linotype" w:eastAsia="Palatino Linotype" w:hAnsi="Palatino Linotype" w:cs="Palatino Linotype"/>
          <w:color w:val="FF3333"/>
        </w:rPr>
        <w:t>itens, etc.</w:t>
      </w:r>
      <w:proofErr w:type="gramEnd"/>
      <w:r>
        <w:rPr>
          <w:rFonts w:ascii="Palatino Linotype" w:eastAsia="Palatino Linotype" w:hAnsi="Palatino Linotype" w:cs="Palatino Linotype"/>
          <w:color w:val="FF3333"/>
        </w:rPr>
        <w:t>]</w:t>
      </w:r>
    </w:p>
    <w:p w14:paraId="6DA6236E"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both"/>
        <w:rPr>
          <w:rFonts w:ascii="Palatino Linotype" w:eastAsia="Palatino Linotype" w:hAnsi="Palatino Linotype" w:cs="Palatino Linotype"/>
          <w:color w:val="0000FF"/>
          <w:sz w:val="24"/>
          <w:szCs w:val="24"/>
        </w:rPr>
      </w:pPr>
    </w:p>
    <w:p w14:paraId="19AA126C" w14:textId="77777777" w:rsidR="00091C73" w:rsidRDefault="00000000">
      <w:pPr>
        <w:numPr>
          <w:ilvl w:val="0"/>
          <w:numId w:val="2"/>
        </w:numPr>
        <w:jc w:val="both"/>
        <w:rPr>
          <w:rFonts w:ascii="Palatino Linotype" w:eastAsia="Palatino Linotype" w:hAnsi="Palatino Linotype" w:cs="Palatino Linotype"/>
        </w:rPr>
      </w:pPr>
      <w:r>
        <w:rPr>
          <w:rFonts w:ascii="Palatino Linotype" w:eastAsia="Palatino Linotype" w:hAnsi="Palatino Linotype" w:cs="Palatino Linotype"/>
        </w:rPr>
        <w:t xml:space="preserve">Trata-se de contratação cujo objeto é o provimento de serviço de conexão </w:t>
      </w:r>
      <w:proofErr w:type="spellStart"/>
      <w:r>
        <w:rPr>
          <w:rFonts w:ascii="Palatino Linotype" w:eastAsia="Palatino Linotype" w:hAnsi="Palatino Linotype" w:cs="Palatino Linotype"/>
        </w:rPr>
        <w:t>wifi</w:t>
      </w:r>
      <w:proofErr w:type="spellEnd"/>
      <w:r>
        <w:rPr>
          <w:rFonts w:ascii="Palatino Linotype" w:eastAsia="Palatino Linotype" w:hAnsi="Palatino Linotype" w:cs="Palatino Linotype"/>
        </w:rPr>
        <w:t xml:space="preserve"> para as unidades escolares, englobando instalação, manutenção, gerenciamento, segurança e suporte ao cliente. Este é um projeto integrado, no qual a fragmentação dos itens comprometeria a eficácia da solução entregue. Isso se deve a algumas considerações essenciais: </w:t>
      </w:r>
    </w:p>
    <w:p w14:paraId="2C917C99" w14:textId="77777777" w:rsidR="00091C73" w:rsidRDefault="00000000">
      <w:pPr>
        <w:numPr>
          <w:ilvl w:val="1"/>
          <w:numId w:val="2"/>
        </w:numPr>
        <w:jc w:val="both"/>
        <w:rPr>
          <w:rFonts w:ascii="Palatino Linotype" w:eastAsia="Palatino Linotype" w:hAnsi="Palatino Linotype" w:cs="Palatino Linotype"/>
        </w:rPr>
      </w:pPr>
      <w:r>
        <w:rPr>
          <w:rFonts w:ascii="Palatino Linotype" w:eastAsia="Palatino Linotype" w:hAnsi="Palatino Linotype" w:cs="Palatino Linotype"/>
        </w:rPr>
        <w:t>Sob o aspecto técnico, os serviços de sustentação (gerenciamento, segurança e suporte) estão vinculados aos dispositivos instalados, de forma inseparável. A razão é que o software para executar essas funções deve estar integrado a cada dispositivo. Assim, dividir os elementos da solução prejudicaria o resultado da implementação e ainda aumentaria o risco de empresas desinteressarem-se em gerenciar dispositivos para os quais não realizaram a instalação.</w:t>
      </w:r>
    </w:p>
    <w:p w14:paraId="6465B85F" w14:textId="77777777" w:rsidR="00091C73" w:rsidRDefault="00000000">
      <w:pPr>
        <w:numPr>
          <w:ilvl w:val="1"/>
          <w:numId w:val="2"/>
        </w:numPr>
        <w:jc w:val="both"/>
        <w:rPr>
          <w:rFonts w:ascii="Palatino Linotype" w:eastAsia="Palatino Linotype" w:hAnsi="Palatino Linotype" w:cs="Palatino Linotype"/>
        </w:rPr>
      </w:pPr>
      <w:r>
        <w:rPr>
          <w:rFonts w:ascii="Palatino Linotype" w:eastAsia="Palatino Linotype" w:hAnsi="Palatino Linotype" w:cs="Palatino Linotype"/>
        </w:rPr>
        <w:t>Além disso, considerando uma abordagem de gestão, a existência de contratos fragmentados colocaria risco à coordenação e administração do projeto como um todo.</w:t>
      </w:r>
    </w:p>
    <w:p w14:paraId="2D5EF698" w14:textId="77777777" w:rsidR="00091C73" w:rsidRDefault="00000000">
      <w:pPr>
        <w:numPr>
          <w:ilvl w:val="0"/>
          <w:numId w:val="2"/>
        </w:numPr>
        <w:jc w:val="both"/>
        <w:rPr>
          <w:rFonts w:ascii="Palatino Linotype" w:eastAsia="Palatino Linotype" w:hAnsi="Palatino Linotype" w:cs="Palatino Linotype"/>
        </w:rPr>
      </w:pPr>
      <w:r>
        <w:rPr>
          <w:rFonts w:ascii="Palatino Linotype" w:eastAsia="Palatino Linotype" w:hAnsi="Palatino Linotype" w:cs="Palatino Linotype"/>
        </w:rPr>
        <w:t>Portanto, a opção de não parcelamento dos itens da contratação é sustentada pela necessidade de manter a integridade da solução, pela preocupação econômica com a eficiência dos serviços de suporte e pela busca por uma gestão mais eficaz e integrada do objeto contratado.</w:t>
      </w:r>
    </w:p>
    <w:p w14:paraId="2F26F625"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p w14:paraId="04BDA384"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tbl>
      <w:tblPr>
        <w:tblStyle w:val="afffffffffff5"/>
        <w:tblW w:w="8788" w:type="dxa"/>
        <w:tblInd w:w="-13" w:type="dxa"/>
        <w:tblLayout w:type="fixed"/>
        <w:tblLook w:val="0400" w:firstRow="0" w:lastRow="0" w:firstColumn="0" w:lastColumn="0" w:noHBand="0" w:noVBand="1"/>
      </w:tblPr>
      <w:tblGrid>
        <w:gridCol w:w="8788"/>
      </w:tblGrid>
      <w:tr w:rsidR="00091C73" w14:paraId="1E17A6C4"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7A36A9A9"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19" w:name="_heading=h.1y810tw" w:colFirst="0" w:colLast="0"/>
            <w:bookmarkEnd w:id="19"/>
            <w:r>
              <w:rPr>
                <w:rFonts w:ascii="Palatino Linotype" w:eastAsia="Palatino Linotype" w:hAnsi="Palatino Linotype" w:cs="Palatino Linotype"/>
                <w:b/>
                <w:color w:val="000000"/>
              </w:rPr>
              <w:t xml:space="preserve">JUSTIFICATIVA ECONÔMICA DA ESCOLHA DA SOLUÇÃO </w:t>
            </w:r>
          </w:p>
        </w:tc>
      </w:tr>
    </w:tbl>
    <w:p w14:paraId="0C65761D"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27"/>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[Registro dos benefícios econômicos da solução escolhida em relação às demais soluções analisadas. Deve-se levar em conta não apenas o menor custo do item, mas todos os demais custos levantados no TCO.  Por exemplo, nos casos de contratações via Sistema de Registro de Preços, pode-se apresentar as vantagens da não variação dos preços e entregas parceladas. Já em caso de compras conjuntas, pode-se apresentar as vantagens obtidas em relação às aquisições individuais, como por exemplo o ganho de escala e a economia processual, com repercussão no esforço de gestão para a realização dessas contratações.]</w:t>
      </w:r>
    </w:p>
    <w:p w14:paraId="2B70DFE6"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200" w:after="57"/>
        <w:ind w:left="27"/>
        <w:jc w:val="both"/>
        <w:rPr>
          <w:rFonts w:ascii="Palatino Linotype" w:eastAsia="Palatino Linotype" w:hAnsi="Palatino Linotype" w:cs="Palatino Linotype"/>
          <w:color w:val="FF3333"/>
        </w:rPr>
      </w:pPr>
    </w:p>
    <w:p w14:paraId="244A3839" w14:textId="77777777" w:rsidR="00091C73" w:rsidRDefault="00000000">
      <w:pPr>
        <w:numPr>
          <w:ilvl w:val="0"/>
          <w:numId w:val="3"/>
        </w:numP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Conforme apresentado nos itens anteriores, ambas as soluções apresentam capacidade de prover resultados adequados para as Secretarias de Educação. Dito isso, se considera que a solução de aquisição dos equipamentos tem custo 5,6% menor que a solução de locação. </w:t>
      </w:r>
    </w:p>
    <w:p w14:paraId="4E5BA8FD" w14:textId="77777777" w:rsidR="00091C73" w:rsidRDefault="00091C73">
      <w:pPr>
        <w:ind w:left="426"/>
        <w:jc w:val="both"/>
        <w:rPr>
          <w:rFonts w:ascii="Palatino Linotype" w:eastAsia="Palatino Linotype" w:hAnsi="Palatino Linotype" w:cs="Palatino Linotype"/>
          <w:color w:val="000000"/>
        </w:rPr>
      </w:pPr>
    </w:p>
    <w:p w14:paraId="2D6EDA49" w14:textId="77777777" w:rsidR="00091C73" w:rsidRDefault="00000000">
      <w:pPr>
        <w:numPr>
          <w:ilvl w:val="0"/>
          <w:numId w:val="3"/>
        </w:numPr>
        <w:ind w:left="426"/>
        <w:jc w:val="both"/>
        <w:rPr>
          <w:rFonts w:ascii="Palatino Linotype" w:eastAsia="Palatino Linotype" w:hAnsi="Palatino Linotype" w:cs="Palatino Linotype"/>
          <w:color w:val="000000"/>
        </w:rPr>
      </w:pPr>
      <w:r>
        <w:rPr>
          <w:rFonts w:ascii="Palatino Linotype" w:eastAsia="Palatino Linotype" w:hAnsi="Palatino Linotype" w:cs="Palatino Linotype"/>
        </w:rPr>
        <w:t>Aqui, a Secretaria deve considerar qual a solução foi definida e expor os motivos econômicos para a escolha.</w:t>
      </w:r>
      <w:r>
        <w:rPr>
          <w:rFonts w:ascii="Palatino Linotype" w:eastAsia="Palatino Linotype" w:hAnsi="Palatino Linotype" w:cs="Palatino Linotype"/>
          <w:color w:val="38761D"/>
        </w:rPr>
        <w:br/>
      </w:r>
      <w:r>
        <w:rPr>
          <w:rFonts w:ascii="Palatino Linotype" w:eastAsia="Palatino Linotype" w:hAnsi="Palatino Linotype" w:cs="Palatino Linotype"/>
          <w:color w:val="FF0000"/>
        </w:rPr>
        <w:t>[...</w:t>
      </w:r>
      <w:r>
        <w:rPr>
          <w:rFonts w:ascii="Palatino Linotype" w:eastAsia="Palatino Linotype" w:hAnsi="Palatino Linotype" w:cs="Palatino Linotype"/>
          <w:color w:val="FF0000"/>
        </w:rPr>
        <w:br/>
        <w:t>Considere aqui os determinantes de recursos de capital x custeio do estado/município.</w:t>
      </w:r>
      <w:r>
        <w:rPr>
          <w:rFonts w:ascii="Palatino Linotype" w:eastAsia="Palatino Linotype" w:hAnsi="Palatino Linotype" w:cs="Palatino Linotype"/>
          <w:color w:val="FF0000"/>
        </w:rPr>
        <w:br/>
      </w:r>
      <w:r>
        <w:rPr>
          <w:rFonts w:ascii="Palatino Linotype" w:eastAsia="Palatino Linotype" w:hAnsi="Palatino Linotype" w:cs="Palatino Linotype"/>
          <w:color w:val="FF0000"/>
        </w:rPr>
        <w:br/>
        <w:t xml:space="preserve">[Caso a Secretaria escolha a aquisição, uma sugestão de redação seria "a solução definida, de contratação centralizada integrada com aquisição dos equipamentos é a de menor custo, conforme análise comparativa exposta neste ETP. Exprime-se, ainda, que a Secretaria possui recursos de capital a serem disponibilizados para viabilização da </w:t>
      </w:r>
      <w:proofErr w:type="spellStart"/>
      <w:r>
        <w:rPr>
          <w:rFonts w:ascii="Palatino Linotype" w:eastAsia="Palatino Linotype" w:hAnsi="Palatino Linotype" w:cs="Palatino Linotype"/>
          <w:color w:val="FF0000"/>
        </w:rPr>
        <w:t>proposa</w:t>
      </w:r>
      <w:proofErr w:type="spellEnd"/>
      <w:r>
        <w:rPr>
          <w:rFonts w:ascii="Palatino Linotype" w:eastAsia="Palatino Linotype" w:hAnsi="Palatino Linotype" w:cs="Palatino Linotype"/>
          <w:color w:val="FF0000"/>
        </w:rPr>
        <w:t>. Nesse sentido, pela eficiência econômica, aliada à vantagem qualitativa, explicada no item 14, entende-se que o modelo é o mais adequado às necessidades da Secretaria".]</w:t>
      </w:r>
      <w:r>
        <w:rPr>
          <w:rFonts w:ascii="Palatino Linotype" w:eastAsia="Palatino Linotype" w:hAnsi="Palatino Linotype" w:cs="Palatino Linotype"/>
          <w:color w:val="FF0000"/>
        </w:rPr>
        <w:br/>
      </w:r>
      <w:r>
        <w:rPr>
          <w:rFonts w:ascii="Palatino Linotype" w:eastAsia="Palatino Linotype" w:hAnsi="Palatino Linotype" w:cs="Palatino Linotype"/>
          <w:color w:val="FF0000"/>
        </w:rPr>
        <w:br/>
        <w:t>[Caso a Secretaria escolha a locação, uma sugestão de redação seria "a solução definida de contratação centralizada integrada com locação dos equipamentos apresenta custo maior que a solução com aquisição, conforme análise comparativa exposta no item 11. Exprime-se, contudo, que a adoção desse modelo ainda é economicamente vantajosa para a Secretaria, uma vez que não há ampla disponibilidade orçamentária para os recursos de capital necessários para a proposta. Ainda, conforme disposto no item 14, há prerrogativas de negócio para a solução definida que seriam prejudicadas pela solução de menor custo, o que poderia comprometer o funcionamento do projeto como um todo, o que implicaria em baixa eficácia e, consequente, baixa eficiência econômica".</w:t>
      </w:r>
      <w:r>
        <w:rPr>
          <w:rFonts w:ascii="Palatino Linotype" w:eastAsia="Palatino Linotype" w:hAnsi="Palatino Linotype" w:cs="Palatino Linotype"/>
          <w:color w:val="FF0000"/>
        </w:rPr>
        <w:br/>
        <w:t>…]</w:t>
      </w:r>
    </w:p>
    <w:p w14:paraId="10B8FD56" w14:textId="77777777" w:rsidR="00091C73" w:rsidRDefault="00091C73">
      <w:pPr>
        <w:ind w:left="426"/>
        <w:jc w:val="both"/>
        <w:rPr>
          <w:rFonts w:ascii="Palatino Linotype" w:eastAsia="Palatino Linotype" w:hAnsi="Palatino Linotype" w:cs="Palatino Linotype"/>
          <w:color w:val="000000"/>
        </w:rPr>
      </w:pPr>
    </w:p>
    <w:p w14:paraId="23DB856A" w14:textId="77777777" w:rsidR="00091C73" w:rsidRDefault="00000000">
      <w:pPr>
        <w:numPr>
          <w:ilvl w:val="0"/>
          <w:numId w:val="3"/>
        </w:numPr>
        <w:ind w:left="426"/>
        <w:jc w:val="both"/>
        <w:rPr>
          <w:color w:val="000000"/>
        </w:rPr>
      </w:pPr>
      <w:r>
        <w:rPr>
          <w:rFonts w:ascii="Palatino Linotype" w:eastAsia="Palatino Linotype" w:hAnsi="Palatino Linotype" w:cs="Palatino Linotype"/>
          <w:color w:val="000000"/>
        </w:rPr>
        <w:t xml:space="preserve">Nesse sentido, entende-se que o modelo </w:t>
      </w:r>
      <w:r>
        <w:rPr>
          <w:rFonts w:ascii="Palatino Linotype" w:eastAsia="Palatino Linotype" w:hAnsi="Palatino Linotype" w:cs="Palatino Linotype"/>
          <w:shd w:val="clear" w:color="auto" w:fill="D9D9D9"/>
        </w:rPr>
        <w:t>XXXX</w:t>
      </w:r>
      <w:r>
        <w:rPr>
          <w:rFonts w:ascii="Palatino Linotype" w:eastAsia="Palatino Linotype" w:hAnsi="Palatino Linotype" w:cs="Palatino Linotype"/>
          <w:color w:val="FF0000"/>
        </w:rPr>
        <w:t xml:space="preserve"> [inserir modelo escolhido]</w:t>
      </w:r>
      <w:r>
        <w:rPr>
          <w:rFonts w:ascii="Palatino Linotype" w:eastAsia="Palatino Linotype" w:hAnsi="Palatino Linotype" w:cs="Palatino Linotype"/>
          <w:color w:val="000000"/>
        </w:rPr>
        <w:t xml:space="preserve"> é o mais adequado às necessidades da Secretaria. </w:t>
      </w:r>
    </w:p>
    <w:p w14:paraId="3799FDB0"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200" w:after="57" w:line="240" w:lineRule="auto"/>
        <w:ind w:left="27"/>
        <w:jc w:val="both"/>
        <w:rPr>
          <w:rFonts w:ascii="Palatino Linotype" w:eastAsia="Palatino Linotype" w:hAnsi="Palatino Linotype" w:cs="Palatino Linotype"/>
          <w:color w:val="FF3333"/>
        </w:rPr>
      </w:pPr>
    </w:p>
    <w:p w14:paraId="29A61C09"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sz w:val="24"/>
          <w:szCs w:val="24"/>
        </w:rPr>
      </w:pPr>
    </w:p>
    <w:p w14:paraId="648E499A" w14:textId="77777777" w:rsidR="00091C73" w:rsidRDefault="00000000">
      <w:pPr>
        <w:keepNext/>
        <w:keepLines/>
        <w:widowControl w:val="0"/>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b/>
          <w:color w:val="000000"/>
        </w:rPr>
      </w:pPr>
      <w:bookmarkStart w:id="20" w:name="_heading=h.4i7ojhp" w:colFirst="0" w:colLast="0"/>
      <w:bookmarkEnd w:id="20"/>
      <w:r>
        <w:rPr>
          <w:rFonts w:ascii="Palatino Linotype" w:eastAsia="Palatino Linotype" w:hAnsi="Palatino Linotype" w:cs="Palatino Linotype"/>
          <w:b/>
          <w:color w:val="000000"/>
        </w:rPr>
        <w:t>17.1 O PARCELAMENTO DA CONTRATAÇÃO DECORRENTE DE ASPECTOS ECONÔMICOS</w:t>
      </w:r>
    </w:p>
    <w:p w14:paraId="41AA8BF6"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7"/>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[Apresentar a justificativa para o parcelamento ou não da solução se ela for decorrente de fatores econômicos, tais como: disponibilização orçamentária; ganhos de escala (redução dos valores unitários dos itens com o aumento da quantidade adquirida) etc.]</w:t>
      </w:r>
    </w:p>
    <w:p w14:paraId="46C82F3D"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p>
    <w:p w14:paraId="08C90CF5" w14:textId="77777777" w:rsidR="00091C73" w:rsidRDefault="00000000">
      <w:pPr>
        <w:numPr>
          <w:ilvl w:val="0"/>
          <w:numId w:val="21"/>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Trata-se de contratação cujo objeto é o provimento de serviço de conexão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para as unidades escolares, englobando instalação, manutenção, gerenciamento, segurança e suporte ao cliente. Este é um projeto integrado, no qual a fragmentação dos itens comprometeria a eficácia da solução entregue. Isso se deve a algumas considerações essenciais: </w:t>
      </w:r>
    </w:p>
    <w:p w14:paraId="2402C5A8" w14:textId="77777777" w:rsidR="00091C73" w:rsidRDefault="00091C73">
      <w:pPr>
        <w:pBdr>
          <w:top w:val="nil"/>
          <w:left w:val="nil"/>
          <w:bottom w:val="nil"/>
          <w:right w:val="nil"/>
          <w:between w:val="nil"/>
        </w:pBdr>
        <w:ind w:left="360"/>
        <w:jc w:val="both"/>
        <w:rPr>
          <w:rFonts w:ascii="Palatino Linotype" w:eastAsia="Palatino Linotype" w:hAnsi="Palatino Linotype" w:cs="Palatino Linotype"/>
          <w:color w:val="000000"/>
        </w:rPr>
      </w:pPr>
    </w:p>
    <w:p w14:paraId="19658FC8" w14:textId="77777777" w:rsidR="00091C73" w:rsidRDefault="00000000">
      <w:pPr>
        <w:numPr>
          <w:ilvl w:val="1"/>
          <w:numId w:val="21"/>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Sob uma perspectiva econômica, essa separação poderia </w:t>
      </w:r>
      <w:proofErr w:type="gramStart"/>
      <w:r>
        <w:rPr>
          <w:rFonts w:ascii="Palatino Linotype" w:eastAsia="Palatino Linotype" w:hAnsi="Palatino Linotype" w:cs="Palatino Linotype"/>
          <w:color w:val="000000"/>
        </w:rPr>
        <w:t>acarretar em</w:t>
      </w:r>
      <w:proofErr w:type="gramEnd"/>
      <w:r>
        <w:rPr>
          <w:rFonts w:ascii="Palatino Linotype" w:eastAsia="Palatino Linotype" w:hAnsi="Palatino Linotype" w:cs="Palatino Linotype"/>
          <w:color w:val="000000"/>
        </w:rPr>
        <w:t xml:space="preserve"> um aumento nos custos dos serviços de suporte. Isso ocorreria, novamente, porque as empresas poderiam perceber riscos em prestar serviços de gerenciamento, segurança e suporte técnico para dispositivos que não foram instalados por elas.</w:t>
      </w:r>
    </w:p>
    <w:p w14:paraId="6849A5A6" w14:textId="77777777" w:rsidR="00091C73" w:rsidRDefault="00000000">
      <w:pPr>
        <w:numPr>
          <w:ilvl w:val="1"/>
          <w:numId w:val="21"/>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Além disso, considerando uma abordagem de gestão, a existência de contratos fragmentados colocaria risco à coordenação e administração do projeto como um todo.</w:t>
      </w:r>
    </w:p>
    <w:p w14:paraId="6C64C1C5" w14:textId="77777777" w:rsidR="00091C73" w:rsidRDefault="00091C73">
      <w:pPr>
        <w:pBdr>
          <w:top w:val="nil"/>
          <w:left w:val="nil"/>
          <w:bottom w:val="nil"/>
          <w:right w:val="nil"/>
          <w:between w:val="nil"/>
        </w:pBdr>
        <w:ind w:left="792"/>
        <w:jc w:val="both"/>
        <w:rPr>
          <w:rFonts w:ascii="Palatino Linotype" w:eastAsia="Palatino Linotype" w:hAnsi="Palatino Linotype" w:cs="Palatino Linotype"/>
          <w:color w:val="000000"/>
        </w:rPr>
      </w:pPr>
    </w:p>
    <w:p w14:paraId="706A950E" w14:textId="77777777" w:rsidR="00091C73" w:rsidRDefault="00000000">
      <w:pPr>
        <w:numPr>
          <w:ilvl w:val="0"/>
          <w:numId w:val="21"/>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rPr>
        <w:t>Portanto, a opção de não parcelamento dos itens da contratação é sustentada pela necessidade de manter a integridade da solução, pela preocupação econômica com a eficiência dos serviços de suporte e pela busca por uma gestão mais eficaz e integrada do objeto contratado.</w:t>
      </w:r>
    </w:p>
    <w:p w14:paraId="43E528E8" w14:textId="77777777" w:rsidR="00091C73" w:rsidRDefault="00000000">
      <w:pPr>
        <w:pBdr>
          <w:top w:val="nil"/>
          <w:left w:val="nil"/>
          <w:bottom w:val="nil"/>
          <w:right w:val="nil"/>
          <w:between w:val="nil"/>
        </w:pBdr>
        <w:ind w:left="360"/>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FF0000"/>
        </w:rPr>
        <w:br/>
        <w:t xml:space="preserve">Caso o estado/município faça parcelamento em lotes da solução, o modelo de redação seria: </w:t>
      </w:r>
      <w:r>
        <w:rPr>
          <w:rFonts w:ascii="Palatino Linotype" w:eastAsia="Palatino Linotype" w:hAnsi="Palatino Linotype" w:cs="Palatino Linotype"/>
          <w:color w:val="FF0000"/>
        </w:rPr>
        <w:br/>
        <w:t>Contudo, trata-se também de um projeto de execução em escala estadual/municipal. Nesse sentido, recomenda-se o parcelamento da solução em lotes regionalizados, de modo a:</w:t>
      </w:r>
    </w:p>
    <w:p w14:paraId="495F18A2" w14:textId="77777777" w:rsidR="00091C73" w:rsidRDefault="00000000">
      <w:pPr>
        <w:numPr>
          <w:ilvl w:val="0"/>
          <w:numId w:val="20"/>
        </w:numPr>
        <w:pBdr>
          <w:top w:val="nil"/>
          <w:left w:val="nil"/>
          <w:bottom w:val="nil"/>
          <w:right w:val="nil"/>
          <w:between w:val="nil"/>
        </w:pBdr>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Permitir que mais de um fornecedor oferte a solução no território local, de modo a estimular a concorrência, afastando indevida restrição na competitividade, e acessar fornecedores regionais.</w:t>
      </w:r>
    </w:p>
    <w:p w14:paraId="6040DC36" w14:textId="77777777" w:rsidR="00091C73" w:rsidRDefault="00000000">
      <w:pPr>
        <w:numPr>
          <w:ilvl w:val="0"/>
          <w:numId w:val="20"/>
        </w:numPr>
        <w:pBdr>
          <w:top w:val="nil"/>
          <w:left w:val="nil"/>
          <w:bottom w:val="nil"/>
          <w:right w:val="nil"/>
          <w:between w:val="nil"/>
        </w:pBdr>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Estabelecer preços mais competitivos em cada </w:t>
      </w:r>
      <w:proofErr w:type="spellStart"/>
      <w:r>
        <w:rPr>
          <w:rFonts w:ascii="Palatino Linotype" w:eastAsia="Palatino Linotype" w:hAnsi="Palatino Linotype" w:cs="Palatino Linotype"/>
          <w:color w:val="FF0000"/>
        </w:rPr>
        <w:t>microregião</w:t>
      </w:r>
      <w:proofErr w:type="spellEnd"/>
      <w:r>
        <w:rPr>
          <w:rFonts w:ascii="Palatino Linotype" w:eastAsia="Palatino Linotype" w:hAnsi="Palatino Linotype" w:cs="Palatino Linotype"/>
          <w:color w:val="FF0000"/>
        </w:rPr>
        <w:t>.</w:t>
      </w:r>
    </w:p>
    <w:p w14:paraId="334CE9E5" w14:textId="77777777" w:rsidR="00091C73" w:rsidRDefault="00000000">
      <w:pPr>
        <w:numPr>
          <w:ilvl w:val="0"/>
          <w:numId w:val="20"/>
        </w:numPr>
        <w:pBdr>
          <w:top w:val="nil"/>
          <w:left w:val="nil"/>
          <w:bottom w:val="nil"/>
          <w:right w:val="nil"/>
          <w:between w:val="nil"/>
        </w:pBdr>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Reduzir os riscos do processo com a diversificação de fornecedores.</w:t>
      </w:r>
      <w:r>
        <w:rPr>
          <w:rFonts w:ascii="Palatino Linotype" w:eastAsia="Palatino Linotype" w:hAnsi="Palatino Linotype" w:cs="Palatino Linotype"/>
          <w:color w:val="FF0000"/>
        </w:rPr>
        <w:br/>
        <w:t xml:space="preserve">…] </w:t>
      </w:r>
    </w:p>
    <w:p w14:paraId="28B5CDB6" w14:textId="77777777" w:rsidR="00091C73" w:rsidRDefault="00091C73">
      <w:pPr>
        <w:pBdr>
          <w:top w:val="nil"/>
          <w:left w:val="nil"/>
          <w:bottom w:val="nil"/>
          <w:right w:val="nil"/>
          <w:between w:val="nil"/>
        </w:pBdr>
        <w:ind w:left="360"/>
        <w:jc w:val="both"/>
        <w:rPr>
          <w:rFonts w:ascii="Palatino Linotype" w:eastAsia="Palatino Linotype" w:hAnsi="Palatino Linotype" w:cs="Palatino Linotype"/>
          <w:color w:val="000000"/>
        </w:rPr>
      </w:pPr>
    </w:p>
    <w:p w14:paraId="61A17896" w14:textId="77777777" w:rsidR="00091C73" w:rsidRDefault="00000000">
      <w:pPr>
        <w:numPr>
          <w:ilvl w:val="0"/>
          <w:numId w:val="21"/>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fim, a possibilidade de adesão dos municípios à proposta é relevante para a difusão da solução no estado. Nesse sentido, não há possibilidade de determinação dos quantitativos exatos, uma vez que depende das necessidades municipais. </w:t>
      </w:r>
    </w:p>
    <w:p w14:paraId="0A9BF88C" w14:textId="77777777" w:rsidR="00091C73" w:rsidRDefault="00000000">
      <w:pPr>
        <w:numPr>
          <w:ilvl w:val="0"/>
          <w:numId w:val="21"/>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Ademais, não há obrigatoriedade do fornecimento de todo o quantitativo estimado, considerando que o serviço depende da adesão dos estados e municípios. A futura contratação limitar-se-á até o quantitativo máximo de itens indicados na Tabela 01, item 7 deste Estudo. </w:t>
      </w:r>
    </w:p>
    <w:p w14:paraId="1C9AD579" w14:textId="77777777" w:rsidR="00091C73" w:rsidRDefault="00000000">
      <w:pPr>
        <w:numPr>
          <w:ilvl w:val="0"/>
          <w:numId w:val="21"/>
        </w:numPr>
        <w:pBdr>
          <w:top w:val="nil"/>
          <w:left w:val="nil"/>
          <w:bottom w:val="nil"/>
          <w:right w:val="nil"/>
          <w:between w:val="nil"/>
        </w:pBdr>
        <w:jc w:val="both"/>
        <w:rPr>
          <w:color w:val="000000"/>
        </w:rPr>
      </w:pPr>
      <w:r>
        <w:rPr>
          <w:rFonts w:ascii="Palatino Linotype" w:eastAsia="Palatino Linotype" w:hAnsi="Palatino Linotype" w:cs="Palatino Linotype"/>
          <w:color w:val="000000"/>
        </w:rPr>
        <w:t xml:space="preserve">Nesse cenário, apesar do cálculo estimativo da quantidade, verifica-se a impossibilidade de definir conclusivamente e de forma exata o quantitativo que será demandado, portanto, com </w:t>
      </w:r>
      <w:r>
        <w:rPr>
          <w:rFonts w:ascii="Palatino Linotype" w:eastAsia="Palatino Linotype" w:hAnsi="Palatino Linotype" w:cs="Palatino Linotype"/>
          <w:color w:val="3C78D8"/>
        </w:rPr>
        <w:t>fundamento no inciso IV do art. 3° do Decreto 7.892/2013</w:t>
      </w:r>
      <w:r>
        <w:rPr>
          <w:rFonts w:ascii="Palatino Linotype" w:eastAsia="Palatino Linotype" w:hAnsi="Palatino Linotype" w:cs="Palatino Linotype"/>
          <w:color w:val="FF0000"/>
        </w:rPr>
        <w:t xml:space="preserve"> [Caso o estado possua outro decreto regulamentador de atas, faça a referência aqui.]</w:t>
      </w:r>
      <w:r>
        <w:rPr>
          <w:rFonts w:ascii="Palatino Linotype" w:eastAsia="Palatino Linotype" w:hAnsi="Palatino Linotype" w:cs="Palatino Linotype"/>
        </w:rPr>
        <w:t>,</w:t>
      </w:r>
      <w:r>
        <w:rPr>
          <w:rFonts w:ascii="Palatino Linotype" w:eastAsia="Palatino Linotype" w:hAnsi="Palatino Linotype" w:cs="Palatino Linotype"/>
          <w:b/>
          <w:color w:val="000000"/>
        </w:rPr>
        <w:t xml:space="preserve"> estabelece-se que a melhor </w:t>
      </w:r>
      <w:r>
        <w:rPr>
          <w:rFonts w:ascii="Palatino Linotype" w:eastAsia="Palatino Linotype" w:hAnsi="Palatino Linotype" w:cs="Palatino Linotype"/>
          <w:b/>
          <w:color w:val="000000"/>
        </w:rPr>
        <w:lastRenderedPageBreak/>
        <w:t>solução seria adotar o SRP</w:t>
      </w:r>
      <w:r>
        <w:rPr>
          <w:rFonts w:ascii="Palatino Linotype" w:eastAsia="Palatino Linotype" w:hAnsi="Palatino Linotype" w:cs="Palatino Linotype"/>
          <w:color w:val="000000"/>
        </w:rPr>
        <w:t xml:space="preserve"> na licitação que se pretende deflagrar, estabelecendo o limite máximo por item e o mínimo para o primeiro pedido. </w:t>
      </w:r>
    </w:p>
    <w:p w14:paraId="7AFC48C9"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rPr>
      </w:pPr>
    </w:p>
    <w:p w14:paraId="3B815250"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rPr>
      </w:pPr>
    </w:p>
    <w:tbl>
      <w:tblPr>
        <w:tblStyle w:val="afffffffffff6"/>
        <w:tblW w:w="8788" w:type="dxa"/>
        <w:tblInd w:w="-13" w:type="dxa"/>
        <w:tblLayout w:type="fixed"/>
        <w:tblLook w:val="0400" w:firstRow="0" w:lastRow="0" w:firstColumn="0" w:lastColumn="0" w:noHBand="0" w:noVBand="1"/>
      </w:tblPr>
      <w:tblGrid>
        <w:gridCol w:w="8788"/>
      </w:tblGrid>
      <w:tr w:rsidR="00091C73" w14:paraId="0129A552"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6B3F9450" w14:textId="77777777" w:rsidR="00091C73" w:rsidRDefault="00000000">
            <w:pPr>
              <w:keepNext/>
              <w:keepLines/>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jc w:val="both"/>
              <w:rPr>
                <w:rFonts w:ascii="Palatino Linotype" w:eastAsia="Palatino Linotype" w:hAnsi="Palatino Linotype" w:cs="Palatino Linotype"/>
                <w:b/>
                <w:color w:val="000000"/>
                <w:sz w:val="40"/>
                <w:szCs w:val="40"/>
              </w:rPr>
            </w:pPr>
            <w:bookmarkStart w:id="21" w:name="_heading=h.2xcytpi" w:colFirst="0" w:colLast="0"/>
            <w:bookmarkEnd w:id="21"/>
            <w:r>
              <w:rPr>
                <w:rFonts w:ascii="Palatino Linotype" w:eastAsia="Palatino Linotype" w:hAnsi="Palatino Linotype" w:cs="Palatino Linotype"/>
                <w:b/>
                <w:color w:val="000000"/>
              </w:rPr>
              <w:t xml:space="preserve">BENEFÍCIOS A SEREM ALCANÇADOS COM A CONTRATAÇÃO </w:t>
            </w:r>
          </w:p>
        </w:tc>
      </w:tr>
    </w:tbl>
    <w:p w14:paraId="35B7EFC4" w14:textId="77777777" w:rsidR="00091C73" w:rsidRDefault="00000000">
      <w:pPr>
        <w:widowControl w:val="0"/>
        <w:tabs>
          <w:tab w:val="left" w:pos="582"/>
          <w:tab w:val="left" w:pos="867"/>
          <w:tab w:val="left" w:pos="1167"/>
          <w:tab w:val="left" w:pos="1422"/>
          <w:tab w:val="left" w:pos="1677"/>
          <w:tab w:val="left" w:pos="1992"/>
          <w:tab w:val="left" w:pos="2247"/>
          <w:tab w:val="left" w:pos="7363"/>
        </w:tabs>
        <w:spacing w:before="240" w:after="240" w:line="240" w:lineRule="auto"/>
        <w:jc w:val="both"/>
        <w:rPr>
          <w:rFonts w:ascii="Palatino Linotype" w:eastAsia="Palatino Linotype" w:hAnsi="Palatino Linotype" w:cs="Palatino Linotype"/>
        </w:rPr>
      </w:pPr>
      <w:r>
        <w:rPr>
          <w:rFonts w:ascii="Palatino Linotype" w:eastAsia="Palatino Linotype" w:hAnsi="Palatino Linotype" w:cs="Palatino Linotype"/>
        </w:rPr>
        <w:t>Dentre as principais vantagens e benefícios da utilização de tecnologias digitais em sala de aula e, portanto, a serem alcançados com a contratação, podemos citar:</w:t>
      </w:r>
    </w:p>
    <w:p w14:paraId="6C75F5CA" w14:textId="77777777" w:rsidR="00091C73" w:rsidRDefault="00000000">
      <w:pPr>
        <w:numPr>
          <w:ilvl w:val="0"/>
          <w:numId w:val="24"/>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Massificação da oferta de internet de qualidade para fins pedagógicos no prazo de 3 anos. </w:t>
      </w:r>
    </w:p>
    <w:p w14:paraId="0463258C" w14:textId="77777777" w:rsidR="00091C73" w:rsidRDefault="00000000">
      <w:pPr>
        <w:numPr>
          <w:ilvl w:val="0"/>
          <w:numId w:val="24"/>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Solução de conectividade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para as unidades escolares com visão integrada para os órgãos centrais, permitindo gerenciamento da oferta e adoção de políticas públicas para seu uso com qualidade e segurança.</w:t>
      </w:r>
    </w:p>
    <w:p w14:paraId="6AA41358" w14:textId="77777777" w:rsidR="00091C73" w:rsidRDefault="00091C73">
      <w:pPr>
        <w:widowControl w:val="0"/>
        <w:tabs>
          <w:tab w:val="left" w:pos="582"/>
          <w:tab w:val="left" w:pos="867"/>
          <w:tab w:val="left" w:pos="1167"/>
          <w:tab w:val="left" w:pos="1422"/>
          <w:tab w:val="left" w:pos="1677"/>
          <w:tab w:val="left" w:pos="1992"/>
          <w:tab w:val="left" w:pos="2247"/>
          <w:tab w:val="left" w:pos="7363"/>
        </w:tabs>
        <w:spacing w:before="57" w:after="57" w:line="240" w:lineRule="auto"/>
        <w:ind w:left="27"/>
        <w:jc w:val="both"/>
        <w:rPr>
          <w:rFonts w:ascii="Palatino Linotype" w:eastAsia="Palatino Linotype" w:hAnsi="Palatino Linotype" w:cs="Palatino Linotype"/>
          <w:color w:val="FF3333"/>
          <w:sz w:val="24"/>
          <w:szCs w:val="24"/>
        </w:rPr>
      </w:pPr>
    </w:p>
    <w:p w14:paraId="33870C9B"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tbl>
      <w:tblPr>
        <w:tblStyle w:val="afffffffffff7"/>
        <w:tblW w:w="8788" w:type="dxa"/>
        <w:tblInd w:w="-13" w:type="dxa"/>
        <w:tblLayout w:type="fixed"/>
        <w:tblLook w:val="0400" w:firstRow="0" w:lastRow="0" w:firstColumn="0" w:lastColumn="0" w:noHBand="0" w:noVBand="1"/>
      </w:tblPr>
      <w:tblGrid>
        <w:gridCol w:w="8788"/>
      </w:tblGrid>
      <w:tr w:rsidR="00091C73" w14:paraId="700CE7D6"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5EFB76E4"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22" w:name="_heading=h.1ci93xb" w:colFirst="0" w:colLast="0"/>
            <w:bookmarkEnd w:id="22"/>
            <w:r>
              <w:rPr>
                <w:rFonts w:ascii="Palatino Linotype" w:eastAsia="Palatino Linotype" w:hAnsi="Palatino Linotype" w:cs="Palatino Linotype"/>
                <w:b/>
                <w:color w:val="000000"/>
              </w:rPr>
              <w:t xml:space="preserve">PROVIDÊNCIAS A SEREM ADOTADAS E CONTRATAÇÕES CORRELATAS/INTERDEPENDENTES </w:t>
            </w:r>
          </w:p>
        </w:tc>
      </w:tr>
    </w:tbl>
    <w:p w14:paraId="3A26E2DF"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p w14:paraId="00DA4EAC" w14:textId="77777777" w:rsidR="00091C73" w:rsidRDefault="00000000">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a contratação prevista neste Estudo é necessário que, primeiramente, todas as unidades escolares para as quais o serviço 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será disponibilizado estejam conectadas à Internet, visto que o serviço de </w:t>
      </w:r>
      <w:proofErr w:type="spellStart"/>
      <w:r>
        <w:rPr>
          <w:rFonts w:ascii="Palatino Linotype" w:eastAsia="Palatino Linotype" w:hAnsi="Palatino Linotype" w:cs="Palatino Linotype"/>
          <w:color w:val="000000"/>
        </w:rPr>
        <w:t>wifi</w:t>
      </w:r>
      <w:proofErr w:type="spellEnd"/>
      <w:r>
        <w:rPr>
          <w:rFonts w:ascii="Palatino Linotype" w:eastAsia="Palatino Linotype" w:hAnsi="Palatino Linotype" w:cs="Palatino Linotype"/>
          <w:color w:val="000000"/>
        </w:rPr>
        <w:t xml:space="preserve"> não inclui a conexão à Internet. </w:t>
      </w:r>
    </w:p>
    <w:p w14:paraId="5208BECD"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p w14:paraId="348C9FA8"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line="240" w:lineRule="auto"/>
        <w:jc w:val="both"/>
        <w:rPr>
          <w:rFonts w:ascii="Palatino Linotype" w:eastAsia="Palatino Linotype" w:hAnsi="Palatino Linotype" w:cs="Palatino Linotype"/>
          <w:color w:val="0000FF"/>
          <w:sz w:val="24"/>
          <w:szCs w:val="24"/>
        </w:rPr>
      </w:pPr>
    </w:p>
    <w:tbl>
      <w:tblPr>
        <w:tblStyle w:val="afffffffffff8"/>
        <w:tblW w:w="8788" w:type="dxa"/>
        <w:tblInd w:w="-13" w:type="dxa"/>
        <w:tblLayout w:type="fixed"/>
        <w:tblLook w:val="0400" w:firstRow="0" w:lastRow="0" w:firstColumn="0" w:lastColumn="0" w:noHBand="0" w:noVBand="1"/>
      </w:tblPr>
      <w:tblGrid>
        <w:gridCol w:w="8788"/>
      </w:tblGrid>
      <w:tr w:rsidR="00091C73" w14:paraId="5107892F"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11D5C587"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23" w:name="_heading=h.3whwml4" w:colFirst="0" w:colLast="0"/>
            <w:bookmarkEnd w:id="23"/>
            <w:r>
              <w:rPr>
                <w:rFonts w:ascii="Palatino Linotype" w:eastAsia="Palatino Linotype" w:hAnsi="Palatino Linotype" w:cs="Palatino Linotype"/>
                <w:b/>
                <w:color w:val="000000"/>
              </w:rPr>
              <w:t xml:space="preserve">POSSÍVEIS IMPACTOS AMBIENTAIS E SOCIAIS </w:t>
            </w:r>
          </w:p>
        </w:tc>
      </w:tr>
    </w:tbl>
    <w:p w14:paraId="2926B24F" w14:textId="77777777" w:rsidR="00091C73" w:rsidRDefault="00000000">
      <w:pPr>
        <w:spacing w:before="200" w:after="160" w:line="259" w:lineRule="auto"/>
        <w:jc w:val="both"/>
        <w:rPr>
          <w:rFonts w:ascii="Palatino Linotype" w:eastAsia="Palatino Linotype" w:hAnsi="Palatino Linotype" w:cs="Palatino Linotype"/>
        </w:rPr>
      </w:pPr>
      <w:r>
        <w:rPr>
          <w:rFonts w:ascii="Palatino Linotype" w:eastAsia="Palatino Linotype" w:hAnsi="Palatino Linotype" w:cs="Palatino Linotype"/>
          <w:color w:val="FF0000"/>
        </w:rPr>
        <w:t>[Indicar se existem critérios específicos de sustentabilidade para a proposta em tela. Considerar se no seu Estado/Município existe algum Guia de Licitações Sustentáveis ou documento semelhante. Caso o Guia local apresente algum critério de sustentabilidade que seja aplicável à contratação da conectividade Wi-Fi e dos equipamentos eletrônicos, estes devem ser citados e detalhados expressamente abaixo. Caso não haja critérios aplicáveis, seguir com o texto abaixo:]</w:t>
      </w:r>
    </w:p>
    <w:p w14:paraId="4C933932" w14:textId="77777777" w:rsidR="00091C73" w:rsidRDefault="00000000">
      <w:pPr>
        <w:spacing w:before="200" w:after="160" w:line="259" w:lineRule="auto"/>
        <w:ind w:firstLine="1133"/>
        <w:jc w:val="both"/>
        <w:rPr>
          <w:rFonts w:ascii="Palatino Linotype" w:eastAsia="Palatino Linotype" w:hAnsi="Palatino Linotype" w:cs="Palatino Linotype"/>
        </w:rPr>
      </w:pPr>
      <w:r>
        <w:rPr>
          <w:rFonts w:ascii="Palatino Linotype" w:eastAsia="Palatino Linotype" w:hAnsi="Palatino Linotype" w:cs="Palatino Linotype"/>
        </w:rPr>
        <w:t xml:space="preserve">Não se apresentam critérios específicos de sustentabilidade para a proposta de contratação em tela. Contudo, aponta-se a importância da observação dos requisitos definidos nos Guias de Licitações Sustentáveis da Advocacia Geral da União (AGU), no Guia Nacional de Licitações Sustentáveis - NESLIC e no Guia Prático de Licitações Sustentáveis e no </w:t>
      </w:r>
      <w:r>
        <w:rPr>
          <w:rFonts w:ascii="Palatino Linotype" w:eastAsia="Palatino Linotype" w:hAnsi="Palatino Linotype" w:cs="Palatino Linotype"/>
          <w:shd w:val="clear" w:color="auto" w:fill="D9D9D9"/>
        </w:rPr>
        <w:t xml:space="preserve">caso </w:t>
      </w:r>
      <w:r>
        <w:rPr>
          <w:rFonts w:ascii="Palatino Linotype" w:eastAsia="Palatino Linotype" w:hAnsi="Palatino Linotype" w:cs="Palatino Linotype"/>
          <w:shd w:val="clear" w:color="auto" w:fill="D9D9D9"/>
        </w:rPr>
        <w:lastRenderedPageBreak/>
        <w:t>exista, inserir o nome e o link do Guia de Licitações Sustentáveis ou documento semelhante do seu Estado/Município</w:t>
      </w:r>
      <w:r>
        <w:rPr>
          <w:rFonts w:ascii="Palatino Linotype" w:eastAsia="Palatino Linotype" w:hAnsi="Palatino Linotype" w:cs="Palatino Linotype"/>
        </w:rPr>
        <w:t>, sempre que aplicável.</w:t>
      </w:r>
    </w:p>
    <w:p w14:paraId="47060B5B" w14:textId="77777777" w:rsidR="00091C73" w:rsidRDefault="00000000">
      <w:pPr>
        <w:spacing w:before="200" w:after="160" w:line="259" w:lineRule="auto"/>
        <w:ind w:firstLine="1133"/>
        <w:jc w:val="both"/>
        <w:rPr>
          <w:rFonts w:ascii="Palatino Linotype" w:eastAsia="Palatino Linotype" w:hAnsi="Palatino Linotype" w:cs="Palatino Linotype"/>
        </w:rPr>
      </w:pPr>
      <w:r>
        <w:rPr>
          <w:rFonts w:ascii="Palatino Linotype" w:eastAsia="Palatino Linotype" w:hAnsi="Palatino Linotype" w:cs="Palatino Linotype"/>
        </w:rPr>
        <w:t>Para além de recursos ambientais, a CONTRATADA deve observar também as questões e impactos sociais, adotando sempre práticas que garantam os direitos trabalhistas, de respeito à raça, cor, sexo, orientação sexual ou estado civil.</w:t>
      </w:r>
    </w:p>
    <w:p w14:paraId="4DEE73E1" w14:textId="77777777" w:rsidR="00091C73" w:rsidRDefault="00091C73">
      <w:pPr>
        <w:spacing w:after="160" w:line="259" w:lineRule="auto"/>
        <w:rPr>
          <w:rFonts w:ascii="Palatino Linotype" w:eastAsia="Palatino Linotype" w:hAnsi="Palatino Linotype" w:cs="Palatino Linotype"/>
          <w:color w:val="0000FF"/>
        </w:rPr>
      </w:pPr>
    </w:p>
    <w:tbl>
      <w:tblPr>
        <w:tblStyle w:val="afffffffffff9"/>
        <w:tblW w:w="8788" w:type="dxa"/>
        <w:tblInd w:w="-13" w:type="dxa"/>
        <w:tblLayout w:type="fixed"/>
        <w:tblLook w:val="0400" w:firstRow="0" w:lastRow="0" w:firstColumn="0" w:lastColumn="0" w:noHBand="0" w:noVBand="1"/>
      </w:tblPr>
      <w:tblGrid>
        <w:gridCol w:w="8788"/>
      </w:tblGrid>
      <w:tr w:rsidR="00091C73" w14:paraId="6EB86028"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4FE06610"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24" w:name="_heading=h.2bn6wsx" w:colFirst="0" w:colLast="0"/>
            <w:bookmarkEnd w:id="24"/>
            <w:r>
              <w:rPr>
                <w:rFonts w:ascii="Palatino Linotype" w:eastAsia="Palatino Linotype" w:hAnsi="Palatino Linotype" w:cs="Palatino Linotype"/>
                <w:b/>
                <w:color w:val="000000"/>
              </w:rPr>
              <w:t xml:space="preserve">DECLARAÇÃO DE VIABILIDADE </w:t>
            </w:r>
          </w:p>
        </w:tc>
      </w:tr>
    </w:tbl>
    <w:p w14:paraId="324DD166" w14:textId="77777777" w:rsidR="00091C73" w:rsidRDefault="00000000">
      <w:pPr>
        <w:spacing w:before="200" w:after="16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Consoante as razões apontadas nos tópicos acima deste Estudo Técnico Preliminar, conclui-se que o objeto ora analisado é </w:t>
      </w:r>
      <w:r>
        <w:rPr>
          <w:rFonts w:ascii="Palatino Linotype" w:eastAsia="Palatino Linotype" w:hAnsi="Palatino Linotype" w:cs="Palatino Linotype"/>
          <w:b/>
          <w:shd w:val="clear" w:color="auto" w:fill="CCCCCC"/>
        </w:rPr>
        <w:t>viável</w:t>
      </w:r>
      <w:r>
        <w:rPr>
          <w:rFonts w:ascii="Palatino Linotype" w:eastAsia="Palatino Linotype" w:hAnsi="Palatino Linotype" w:cs="Palatino Linotype"/>
          <w:shd w:val="clear" w:color="auto" w:fill="CCCCCC"/>
        </w:rPr>
        <w:t xml:space="preserve"> / </w:t>
      </w:r>
      <w:r>
        <w:rPr>
          <w:rFonts w:ascii="Palatino Linotype" w:eastAsia="Palatino Linotype" w:hAnsi="Palatino Linotype" w:cs="Palatino Linotype"/>
          <w:b/>
          <w:shd w:val="clear" w:color="auto" w:fill="CCCCCC"/>
        </w:rPr>
        <w:t>viável</w:t>
      </w:r>
      <w:r>
        <w:rPr>
          <w:rFonts w:ascii="Palatino Linotype" w:eastAsia="Palatino Linotype" w:hAnsi="Palatino Linotype" w:cs="Palatino Linotype"/>
          <w:shd w:val="clear" w:color="auto" w:fill="CCCCCC"/>
        </w:rPr>
        <w:t xml:space="preserve"> </w:t>
      </w:r>
      <w:r>
        <w:rPr>
          <w:rFonts w:ascii="Palatino Linotype" w:eastAsia="Palatino Linotype" w:hAnsi="Palatino Linotype" w:cs="Palatino Linotype"/>
          <w:b/>
          <w:shd w:val="clear" w:color="auto" w:fill="CCCCCC"/>
        </w:rPr>
        <w:t>com</w:t>
      </w:r>
      <w:r>
        <w:rPr>
          <w:rFonts w:ascii="Palatino Linotype" w:eastAsia="Palatino Linotype" w:hAnsi="Palatino Linotype" w:cs="Palatino Linotype"/>
          <w:shd w:val="clear" w:color="auto" w:fill="CCCCCC"/>
        </w:rPr>
        <w:t xml:space="preserve"> </w:t>
      </w:r>
      <w:r>
        <w:rPr>
          <w:rFonts w:ascii="Palatino Linotype" w:eastAsia="Palatino Linotype" w:hAnsi="Palatino Linotype" w:cs="Palatino Linotype"/>
          <w:b/>
          <w:shd w:val="clear" w:color="auto" w:fill="CCCCCC"/>
        </w:rPr>
        <w:t>restrições</w:t>
      </w:r>
      <w:r>
        <w:rPr>
          <w:rFonts w:ascii="Palatino Linotype" w:eastAsia="Palatino Linotype" w:hAnsi="Palatino Linotype" w:cs="Palatino Linotype"/>
          <w:shd w:val="clear" w:color="auto" w:fill="CCCCCC"/>
        </w:rPr>
        <w:t xml:space="preserve"> /</w:t>
      </w:r>
      <w:r>
        <w:rPr>
          <w:rFonts w:ascii="Palatino Linotype" w:eastAsia="Palatino Linotype" w:hAnsi="Palatino Linotype" w:cs="Palatino Linotype"/>
          <w:b/>
          <w:shd w:val="clear" w:color="auto" w:fill="CCCCCC"/>
        </w:rPr>
        <w:t xml:space="preserve"> inviável</w:t>
      </w:r>
      <w:r>
        <w:rPr>
          <w:rFonts w:ascii="Palatino Linotype" w:eastAsia="Palatino Linotype" w:hAnsi="Palatino Linotype" w:cs="Palatino Linotype"/>
        </w:rPr>
        <w:t>.</w:t>
      </w:r>
    </w:p>
    <w:p w14:paraId="6E66FB10" w14:textId="77777777" w:rsidR="00091C73" w:rsidRDefault="00000000">
      <w:pPr>
        <w:numPr>
          <w:ilvl w:val="0"/>
          <w:numId w:val="6"/>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Diante dos estudos realizados para contratação em tela, levando em conta que os serviços são usuais e comuns para esta Administração, e considerando a existência de fornecedores do mercado capazes de atender a esta necessidade, declaramos a viabilidade técnica e econômica da contratação. </w:t>
      </w:r>
    </w:p>
    <w:p w14:paraId="7FBA79D0" w14:textId="77777777" w:rsidR="00091C73" w:rsidRDefault="00091C73">
      <w:pPr>
        <w:spacing w:after="160" w:line="259" w:lineRule="auto"/>
        <w:rPr>
          <w:rFonts w:ascii="Palatino Linotype" w:eastAsia="Palatino Linotype" w:hAnsi="Palatino Linotype" w:cs="Palatino Linotype"/>
          <w:color w:val="FF0000"/>
        </w:rPr>
      </w:pPr>
    </w:p>
    <w:p w14:paraId="2FE01B12" w14:textId="77777777" w:rsidR="00091C73" w:rsidRDefault="00000000">
      <w:pPr>
        <w:keepNext/>
        <w:keepLines/>
        <w:widowControl w:val="0"/>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57" w:after="57" w:line="240" w:lineRule="auto"/>
        <w:ind w:left="14"/>
        <w:jc w:val="both"/>
        <w:rPr>
          <w:rFonts w:ascii="Palatino Linotype" w:eastAsia="Palatino Linotype" w:hAnsi="Palatino Linotype" w:cs="Palatino Linotype"/>
          <w:b/>
          <w:color w:val="000000"/>
        </w:rPr>
      </w:pPr>
      <w:bookmarkStart w:id="25" w:name="_heading=h.3as4poj" w:colFirst="0" w:colLast="0"/>
      <w:bookmarkEnd w:id="25"/>
      <w:r>
        <w:rPr>
          <w:rFonts w:ascii="Palatino Linotype" w:eastAsia="Palatino Linotype" w:hAnsi="Palatino Linotype" w:cs="Palatino Linotype"/>
          <w:b/>
          <w:color w:val="000000"/>
        </w:rPr>
        <w:t xml:space="preserve">21.1 JUSTIFICATIVA </w:t>
      </w:r>
    </w:p>
    <w:p w14:paraId="437B5AC7" w14:textId="77777777" w:rsidR="00091C73" w:rsidRDefault="00000000">
      <w:pPr>
        <w:widowControl w:val="0"/>
        <w:tabs>
          <w:tab w:val="left" w:pos="569"/>
          <w:tab w:val="left" w:pos="854"/>
          <w:tab w:val="left" w:pos="1154"/>
          <w:tab w:val="left" w:pos="1409"/>
          <w:tab w:val="left" w:pos="1664"/>
          <w:tab w:val="left" w:pos="1979"/>
          <w:tab w:val="left" w:pos="2234"/>
          <w:tab w:val="left" w:pos="7350"/>
        </w:tabs>
        <w:spacing w:before="57" w:after="57"/>
        <w:ind w:left="14"/>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[Deve-se justificar adequadamente as escolhas efetuadas ao longo da elaboração do ETP. Além de indicar a alternativa ou cenário escolhido, conforme supracitado, devemos elaborar justificativa que deverá conter:</w:t>
      </w:r>
    </w:p>
    <w:p w14:paraId="6E566AF1" w14:textId="77777777" w:rsidR="00091C73" w:rsidRDefault="00000000">
      <w:pPr>
        <w:widowControl w:val="0"/>
        <w:numPr>
          <w:ilvl w:val="1"/>
          <w:numId w:val="6"/>
        </w:numPr>
        <w:pBdr>
          <w:top w:val="nil"/>
          <w:left w:val="nil"/>
          <w:bottom w:val="nil"/>
          <w:right w:val="nil"/>
          <w:between w:val="nil"/>
        </w:pBdr>
        <w:tabs>
          <w:tab w:val="left" w:pos="569"/>
          <w:tab w:val="left" w:pos="854"/>
          <w:tab w:val="left" w:pos="1154"/>
          <w:tab w:val="left" w:pos="1664"/>
          <w:tab w:val="left" w:pos="1979"/>
          <w:tab w:val="left" w:pos="2234"/>
          <w:tab w:val="left" w:pos="7350"/>
        </w:tabs>
        <w:spacing w:before="57"/>
        <w:ind w:left="851"/>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 xml:space="preserve">as razões que motivaram a escolha da alternativa ou cenário, considerando as informações apuradas nas análises técnica-funcional e econômica; </w:t>
      </w:r>
    </w:p>
    <w:p w14:paraId="045199EA" w14:textId="77777777" w:rsidR="00091C73" w:rsidRDefault="00000000">
      <w:pPr>
        <w:widowControl w:val="0"/>
        <w:numPr>
          <w:ilvl w:val="0"/>
          <w:numId w:val="6"/>
        </w:numPr>
        <w:pBdr>
          <w:top w:val="nil"/>
          <w:left w:val="nil"/>
          <w:bottom w:val="nil"/>
          <w:right w:val="nil"/>
          <w:between w:val="nil"/>
        </w:pBdr>
        <w:tabs>
          <w:tab w:val="left" w:pos="569"/>
          <w:tab w:val="left" w:pos="854"/>
          <w:tab w:val="left" w:pos="1154"/>
          <w:tab w:val="left" w:pos="1664"/>
          <w:tab w:val="left" w:pos="1979"/>
          <w:tab w:val="left" w:pos="2234"/>
          <w:tab w:val="left" w:pos="7350"/>
        </w:tabs>
        <w:spacing w:after="57"/>
        <w:ind w:left="851"/>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uma relação dos benefícios que a solução escolhida proporcionará para a instituição, em termos de eficácia, eficiência, efetividade e economicidade, alinhada aos instrumentos estratégicos institucionais e, se for o caso, governamentais.]</w:t>
      </w:r>
    </w:p>
    <w:p w14:paraId="498A4AF2" w14:textId="77777777" w:rsidR="00091C73" w:rsidRDefault="00091C73">
      <w:pPr>
        <w:widowControl w:val="0"/>
        <w:tabs>
          <w:tab w:val="left" w:pos="569"/>
          <w:tab w:val="left" w:pos="854"/>
          <w:tab w:val="left" w:pos="1154"/>
          <w:tab w:val="left" w:pos="1409"/>
          <w:tab w:val="left" w:pos="1664"/>
          <w:tab w:val="left" w:pos="1979"/>
          <w:tab w:val="left" w:pos="2234"/>
          <w:tab w:val="left" w:pos="7350"/>
        </w:tabs>
        <w:spacing w:before="57" w:after="57"/>
        <w:ind w:left="14"/>
        <w:jc w:val="both"/>
        <w:rPr>
          <w:rFonts w:ascii="Palatino Linotype" w:eastAsia="Palatino Linotype" w:hAnsi="Palatino Linotype" w:cs="Palatino Linotype"/>
          <w:color w:val="FF3333"/>
          <w:sz w:val="24"/>
          <w:szCs w:val="24"/>
        </w:rPr>
      </w:pPr>
    </w:p>
    <w:p w14:paraId="596A14CF" w14:textId="77777777" w:rsidR="00091C73" w:rsidRDefault="00000000">
      <w:pPr>
        <w:widowControl w:val="0"/>
        <w:tabs>
          <w:tab w:val="left" w:pos="569"/>
          <w:tab w:val="left" w:pos="854"/>
          <w:tab w:val="left" w:pos="1154"/>
          <w:tab w:val="left" w:pos="1409"/>
          <w:tab w:val="left" w:pos="1664"/>
          <w:tab w:val="left" w:pos="1979"/>
          <w:tab w:val="left" w:pos="2234"/>
          <w:tab w:val="left" w:pos="7350"/>
        </w:tabs>
        <w:spacing w:before="57" w:after="57"/>
        <w:ind w:left="14"/>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[Importante ainda destacar as diferentes dimensões dos benefícios esperados:</w:t>
      </w:r>
    </w:p>
    <w:p w14:paraId="55AD1C72" w14:textId="77777777" w:rsidR="00091C73" w:rsidRDefault="00000000">
      <w:pPr>
        <w:widowControl w:val="0"/>
        <w:numPr>
          <w:ilvl w:val="1"/>
          <w:numId w:val="6"/>
        </w:numPr>
        <w:pBdr>
          <w:top w:val="nil"/>
          <w:left w:val="nil"/>
          <w:bottom w:val="nil"/>
          <w:right w:val="nil"/>
          <w:between w:val="nil"/>
        </w:pBdr>
        <w:tabs>
          <w:tab w:val="left" w:pos="569"/>
          <w:tab w:val="left" w:pos="854"/>
          <w:tab w:val="left" w:pos="1154"/>
          <w:tab w:val="left" w:pos="1664"/>
          <w:tab w:val="left" w:pos="1979"/>
          <w:tab w:val="left" w:pos="2234"/>
          <w:tab w:val="left" w:pos="7350"/>
        </w:tabs>
        <w:spacing w:before="57"/>
        <w:ind w:left="851"/>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Eficácia: significa atingir o objetivo. Uma solução de TIC é eficaz caso entregue os produtos de acordo com prazos e qualidade previamente definidos;</w:t>
      </w:r>
    </w:p>
    <w:p w14:paraId="6D2913AF" w14:textId="77777777" w:rsidR="00091C73" w:rsidRDefault="00000000">
      <w:pPr>
        <w:widowControl w:val="0"/>
        <w:numPr>
          <w:ilvl w:val="1"/>
          <w:numId w:val="6"/>
        </w:numPr>
        <w:pBdr>
          <w:top w:val="nil"/>
          <w:left w:val="nil"/>
          <w:bottom w:val="nil"/>
          <w:right w:val="nil"/>
          <w:between w:val="nil"/>
        </w:pBdr>
        <w:tabs>
          <w:tab w:val="left" w:pos="569"/>
          <w:tab w:val="left" w:pos="854"/>
          <w:tab w:val="left" w:pos="1154"/>
          <w:tab w:val="left" w:pos="1664"/>
          <w:tab w:val="left" w:pos="1979"/>
          <w:tab w:val="left" w:pos="2234"/>
          <w:tab w:val="left" w:pos="7350"/>
        </w:tabs>
        <w:ind w:left="851"/>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Efetividade: implica em produzir o efeito esperado. Uma solução de TIC é efetiva caso produza os resultados (benefícios) pretendidos com a contratação, em termos de objetivos de negócio e estratégicos da instituição;</w:t>
      </w:r>
    </w:p>
    <w:p w14:paraId="5BE50B58" w14:textId="77777777" w:rsidR="00091C73" w:rsidRDefault="00000000">
      <w:pPr>
        <w:widowControl w:val="0"/>
        <w:numPr>
          <w:ilvl w:val="1"/>
          <w:numId w:val="6"/>
        </w:numPr>
        <w:pBdr>
          <w:top w:val="nil"/>
          <w:left w:val="nil"/>
          <w:bottom w:val="nil"/>
          <w:right w:val="nil"/>
          <w:between w:val="nil"/>
        </w:pBdr>
        <w:tabs>
          <w:tab w:val="left" w:pos="569"/>
          <w:tab w:val="left" w:pos="854"/>
          <w:tab w:val="left" w:pos="1154"/>
          <w:tab w:val="left" w:pos="1664"/>
          <w:tab w:val="left" w:pos="1979"/>
          <w:tab w:val="left" w:pos="2234"/>
          <w:tab w:val="left" w:pos="7350"/>
        </w:tabs>
        <w:ind w:left="851"/>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Eficiência: é fazer certo, fazer bem-feito, fazer mais com menos recursos. Uma solução de TIC é eficiente quando, além de ser eficaz, atende ao princípio da economicidade para a APF;</w:t>
      </w:r>
    </w:p>
    <w:p w14:paraId="7CF12906" w14:textId="77777777" w:rsidR="00091C73" w:rsidRDefault="00000000">
      <w:pPr>
        <w:widowControl w:val="0"/>
        <w:numPr>
          <w:ilvl w:val="1"/>
          <w:numId w:val="6"/>
        </w:numPr>
        <w:pBdr>
          <w:top w:val="nil"/>
          <w:left w:val="nil"/>
          <w:bottom w:val="nil"/>
          <w:right w:val="nil"/>
          <w:between w:val="nil"/>
        </w:pBdr>
        <w:tabs>
          <w:tab w:val="left" w:pos="569"/>
          <w:tab w:val="left" w:pos="854"/>
          <w:tab w:val="left" w:pos="1154"/>
          <w:tab w:val="left" w:pos="1664"/>
          <w:tab w:val="left" w:pos="1979"/>
          <w:tab w:val="left" w:pos="2234"/>
          <w:tab w:val="left" w:pos="7350"/>
        </w:tabs>
        <w:spacing w:after="57"/>
        <w:ind w:left="851"/>
        <w:jc w:val="both"/>
        <w:rPr>
          <w:rFonts w:ascii="Palatino Linotype" w:eastAsia="Palatino Linotype" w:hAnsi="Palatino Linotype" w:cs="Palatino Linotype"/>
          <w:color w:val="FF3333"/>
        </w:rPr>
      </w:pPr>
      <w:r>
        <w:rPr>
          <w:rFonts w:ascii="Palatino Linotype" w:eastAsia="Palatino Linotype" w:hAnsi="Palatino Linotype" w:cs="Palatino Linotype"/>
          <w:color w:val="FF3333"/>
        </w:rPr>
        <w:t>Economicidade: corresponde à melhor relação entre custo e benefício.]</w:t>
      </w:r>
    </w:p>
    <w:p w14:paraId="4ABFC743" w14:textId="77777777" w:rsidR="00091C73" w:rsidRDefault="00091C73">
      <w:pPr>
        <w:widowControl w:val="0"/>
        <w:tabs>
          <w:tab w:val="left" w:pos="569"/>
          <w:tab w:val="left" w:pos="854"/>
          <w:tab w:val="left" w:pos="1154"/>
          <w:tab w:val="left" w:pos="1409"/>
          <w:tab w:val="left" w:pos="1664"/>
          <w:tab w:val="left" w:pos="1979"/>
          <w:tab w:val="left" w:pos="2234"/>
          <w:tab w:val="left" w:pos="7350"/>
        </w:tabs>
        <w:spacing w:before="57" w:after="57" w:line="240" w:lineRule="auto"/>
        <w:ind w:left="14"/>
        <w:jc w:val="both"/>
        <w:rPr>
          <w:rFonts w:ascii="Palatino Linotype" w:eastAsia="Palatino Linotype" w:hAnsi="Palatino Linotype" w:cs="Palatino Linotype"/>
          <w:color w:val="FF3333"/>
          <w:sz w:val="24"/>
          <w:szCs w:val="24"/>
        </w:rPr>
      </w:pPr>
    </w:p>
    <w:p w14:paraId="3A4C2763" w14:textId="77777777" w:rsidR="00091C73" w:rsidRDefault="00091C73">
      <w:pPr>
        <w:widowControl w:val="0"/>
        <w:tabs>
          <w:tab w:val="left" w:pos="569"/>
          <w:tab w:val="left" w:pos="854"/>
          <w:tab w:val="left" w:pos="1154"/>
          <w:tab w:val="left" w:pos="1409"/>
          <w:tab w:val="left" w:pos="1664"/>
          <w:tab w:val="left" w:pos="1979"/>
          <w:tab w:val="left" w:pos="2234"/>
          <w:tab w:val="left" w:pos="7350"/>
        </w:tabs>
        <w:spacing w:before="57" w:after="57" w:line="240" w:lineRule="auto"/>
        <w:ind w:left="14"/>
        <w:jc w:val="both"/>
        <w:rPr>
          <w:rFonts w:ascii="Palatino Linotype" w:eastAsia="Palatino Linotype" w:hAnsi="Palatino Linotype" w:cs="Palatino Linotype"/>
          <w:color w:val="FF3333"/>
          <w:sz w:val="24"/>
          <w:szCs w:val="24"/>
        </w:rPr>
      </w:pPr>
    </w:p>
    <w:tbl>
      <w:tblPr>
        <w:tblStyle w:val="afffffffffffa"/>
        <w:tblW w:w="8788" w:type="dxa"/>
        <w:tblInd w:w="-13" w:type="dxa"/>
        <w:tblLayout w:type="fixed"/>
        <w:tblLook w:val="0400" w:firstRow="0" w:lastRow="0" w:firstColumn="0" w:lastColumn="0" w:noHBand="0" w:noVBand="1"/>
      </w:tblPr>
      <w:tblGrid>
        <w:gridCol w:w="8788"/>
      </w:tblGrid>
      <w:tr w:rsidR="00091C73" w14:paraId="2731895D"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168FD6D6"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26" w:name="_heading=h.1pxezwc" w:colFirst="0" w:colLast="0"/>
            <w:bookmarkEnd w:id="26"/>
            <w:r>
              <w:rPr>
                <w:rFonts w:ascii="Palatino Linotype" w:eastAsia="Palatino Linotype" w:hAnsi="Palatino Linotype" w:cs="Palatino Linotype"/>
                <w:b/>
                <w:color w:val="000000"/>
              </w:rPr>
              <w:lastRenderedPageBreak/>
              <w:t xml:space="preserve">RESPONSÁVEIS </w:t>
            </w:r>
          </w:p>
        </w:tc>
      </w:tr>
    </w:tbl>
    <w:p w14:paraId="326F8269" w14:textId="77777777" w:rsidR="00091C73" w:rsidRDefault="00000000">
      <w:pPr>
        <w:widowControl w:val="0"/>
        <w:spacing w:before="200" w:after="120" w:line="240" w:lineRule="auto"/>
        <w:ind w:firstLine="1133"/>
        <w:jc w:val="both"/>
        <w:rPr>
          <w:rFonts w:ascii="Palatino Linotype" w:eastAsia="Palatino Linotype" w:hAnsi="Palatino Linotype" w:cs="Palatino Linotype"/>
        </w:rPr>
      </w:pPr>
      <w:r>
        <w:rPr>
          <w:rFonts w:ascii="Palatino Linotype" w:eastAsia="Palatino Linotype" w:hAnsi="Palatino Linotype" w:cs="Palatino Linotype"/>
          <w:color w:val="FF0000"/>
        </w:rPr>
        <w:t>No âmbito federal, o § 2º do Art. 11 da IN SGD/ME nº 94, de 2022, estabelece que o Estudo Técnico Preliminar deverá ser aprovado e assinado pelos Integrantes Técnicos e Requisitantes e pela autoridade máxima da área de TIC. Verificar se há regra semelhante em seu Estado ou Município.</w:t>
      </w:r>
    </w:p>
    <w:p w14:paraId="7AEAD6E0" w14:textId="77777777" w:rsidR="00091C73" w:rsidRDefault="00000000">
      <w:pPr>
        <w:widowControl w:val="0"/>
        <w:spacing w:before="200" w:after="120" w:line="240" w:lineRule="auto"/>
        <w:ind w:firstLine="1133"/>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A </w:t>
      </w:r>
      <w:r>
        <w:rPr>
          <w:rFonts w:ascii="Palatino Linotype" w:eastAsia="Palatino Linotype" w:hAnsi="Palatino Linotype" w:cs="Palatino Linotype"/>
          <w:shd w:val="clear" w:color="auto" w:fill="CCCCCC"/>
        </w:rPr>
        <w:t>Equipe de Planejamento da Contratação</w:t>
      </w:r>
      <w:r>
        <w:rPr>
          <w:rFonts w:ascii="Palatino Linotype" w:eastAsia="Palatino Linotype" w:hAnsi="Palatino Linotype" w:cs="Palatino Linotype"/>
        </w:rPr>
        <w:t xml:space="preserve"> foi instituída pela Portaria nº </w:t>
      </w:r>
      <w:r>
        <w:rPr>
          <w:rFonts w:ascii="Palatino Linotype" w:eastAsia="Palatino Linotype" w:hAnsi="Palatino Linotype" w:cs="Palatino Linotype"/>
          <w:shd w:val="clear" w:color="auto" w:fill="CCCCCC"/>
        </w:rPr>
        <w:t>XXX (ou outro instrumento equivalente de formalização)</w:t>
      </w:r>
      <w:r>
        <w:rPr>
          <w:rFonts w:ascii="Palatino Linotype" w:eastAsia="Palatino Linotype" w:hAnsi="Palatino Linotype" w:cs="Palatino Linotype"/>
        </w:rPr>
        <w:t xml:space="preserve">, de </w:t>
      </w:r>
      <w:r>
        <w:rPr>
          <w:rFonts w:ascii="Palatino Linotype" w:eastAsia="Palatino Linotype" w:hAnsi="Palatino Linotype" w:cs="Palatino Linotype"/>
          <w:shd w:val="clear" w:color="auto" w:fill="CCCCCC"/>
        </w:rPr>
        <w:t>dia</w:t>
      </w:r>
      <w:r>
        <w:rPr>
          <w:rFonts w:ascii="Palatino Linotype" w:eastAsia="Palatino Linotype" w:hAnsi="Palatino Linotype" w:cs="Palatino Linotype"/>
        </w:rPr>
        <w:t xml:space="preserve"> de </w:t>
      </w:r>
      <w:r>
        <w:rPr>
          <w:rFonts w:ascii="Palatino Linotype" w:eastAsia="Palatino Linotype" w:hAnsi="Palatino Linotype" w:cs="Palatino Linotype"/>
          <w:shd w:val="clear" w:color="auto" w:fill="CCCCCC"/>
        </w:rPr>
        <w:t>mês</w:t>
      </w:r>
      <w:r>
        <w:rPr>
          <w:rFonts w:ascii="Palatino Linotype" w:eastAsia="Palatino Linotype" w:hAnsi="Palatino Linotype" w:cs="Palatino Linotype"/>
        </w:rPr>
        <w:t xml:space="preserve"> de </w:t>
      </w:r>
      <w:r>
        <w:rPr>
          <w:rFonts w:ascii="Palatino Linotype" w:eastAsia="Palatino Linotype" w:hAnsi="Palatino Linotype" w:cs="Palatino Linotype"/>
          <w:shd w:val="clear" w:color="auto" w:fill="CCCCCC"/>
        </w:rPr>
        <w:t>ano</w:t>
      </w:r>
      <w:r>
        <w:rPr>
          <w:rFonts w:ascii="Palatino Linotype" w:eastAsia="Palatino Linotype" w:hAnsi="Palatino Linotype" w:cs="Palatino Linotype"/>
        </w:rPr>
        <w:t>.</w:t>
      </w:r>
    </w:p>
    <w:p w14:paraId="1E423C53" w14:textId="77777777" w:rsidR="00091C73" w:rsidRDefault="00091C73">
      <w:pPr>
        <w:widowControl w:val="0"/>
        <w:spacing w:before="200" w:after="120" w:line="240" w:lineRule="auto"/>
        <w:ind w:firstLine="1133"/>
        <w:jc w:val="both"/>
        <w:rPr>
          <w:rFonts w:ascii="Palatino Linotype" w:eastAsia="Palatino Linotype" w:hAnsi="Palatino Linotype" w:cs="Palatino Linotype"/>
          <w:color w:val="FF0000"/>
          <w:sz w:val="24"/>
          <w:szCs w:val="24"/>
        </w:rPr>
      </w:pPr>
    </w:p>
    <w:tbl>
      <w:tblPr>
        <w:tblStyle w:val="afffffffffffb"/>
        <w:tblW w:w="8768" w:type="dxa"/>
        <w:tblInd w:w="-13" w:type="dxa"/>
        <w:tblLayout w:type="fixed"/>
        <w:tblLook w:val="0400" w:firstRow="0" w:lastRow="0" w:firstColumn="0" w:lastColumn="0" w:noHBand="0" w:noVBand="1"/>
      </w:tblPr>
      <w:tblGrid>
        <w:gridCol w:w="4254"/>
        <w:gridCol w:w="4514"/>
      </w:tblGrid>
      <w:tr w:rsidR="00091C73" w14:paraId="4F90B94F" w14:textId="77777777">
        <w:tc>
          <w:tcPr>
            <w:tcW w:w="4254" w:type="dxa"/>
            <w:tcBorders>
              <w:top w:val="single" w:sz="4" w:space="0" w:color="000000"/>
              <w:left w:val="single" w:sz="4" w:space="0" w:color="000000"/>
            </w:tcBorders>
            <w:shd w:val="clear" w:color="auto" w:fill="EEEEEE"/>
            <w:tcMar>
              <w:top w:w="55" w:type="dxa"/>
              <w:left w:w="55" w:type="dxa"/>
              <w:bottom w:w="55" w:type="dxa"/>
              <w:right w:w="55" w:type="dxa"/>
            </w:tcMar>
          </w:tcPr>
          <w:p w14:paraId="6E10F3D2"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INTEGRANTE TÉCNICO</w:t>
            </w:r>
          </w:p>
        </w:tc>
        <w:tc>
          <w:tcPr>
            <w:tcW w:w="4514" w:type="dxa"/>
            <w:tcBorders>
              <w:top w:val="single" w:sz="4" w:space="0" w:color="000000"/>
              <w:left w:val="single" w:sz="4" w:space="0" w:color="000000"/>
              <w:right w:val="single" w:sz="4" w:space="0" w:color="000000"/>
            </w:tcBorders>
            <w:shd w:val="clear" w:color="auto" w:fill="EEEEEE"/>
            <w:tcMar>
              <w:top w:w="55" w:type="dxa"/>
              <w:left w:w="55" w:type="dxa"/>
              <w:bottom w:w="55" w:type="dxa"/>
              <w:right w:w="55" w:type="dxa"/>
            </w:tcMar>
          </w:tcPr>
          <w:p w14:paraId="1B66BDEC"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INTEGRANTE REQUISITANTE</w:t>
            </w:r>
          </w:p>
        </w:tc>
      </w:tr>
      <w:tr w:rsidR="00091C73" w14:paraId="5FB2C3AC" w14:textId="77777777">
        <w:tc>
          <w:tcPr>
            <w:tcW w:w="4254" w:type="dxa"/>
            <w:tcBorders>
              <w:left w:val="single" w:sz="4" w:space="0" w:color="000000"/>
              <w:bottom w:val="single" w:sz="4" w:space="0" w:color="000000"/>
            </w:tcBorders>
            <w:shd w:val="clear" w:color="auto" w:fill="FFFFFF"/>
            <w:tcMar>
              <w:top w:w="55" w:type="dxa"/>
              <w:left w:w="55" w:type="dxa"/>
              <w:bottom w:w="55" w:type="dxa"/>
              <w:right w:w="55" w:type="dxa"/>
            </w:tcMar>
          </w:tcPr>
          <w:p w14:paraId="7E21FCD6"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p>
          <w:p w14:paraId="78EDA895"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r>
              <w:rPr>
                <w:rFonts w:ascii="Palatino Linotype" w:eastAsia="Palatino Linotype" w:hAnsi="Palatino Linotype" w:cs="Palatino Linotype"/>
              </w:rPr>
              <w:t>_____________________________</w:t>
            </w:r>
          </w:p>
          <w:p w14:paraId="50694C4C"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jc w:val="center"/>
              <w:rPr>
                <w:rFonts w:ascii="Palatino Linotype" w:eastAsia="Palatino Linotype" w:hAnsi="Palatino Linotype" w:cs="Palatino Linotype"/>
                <w:color w:val="FF3333"/>
              </w:rPr>
            </w:pPr>
            <w:r>
              <w:rPr>
                <w:rFonts w:ascii="Palatino Linotype" w:eastAsia="Palatino Linotype" w:hAnsi="Palatino Linotype" w:cs="Palatino Linotype"/>
                <w:shd w:val="clear" w:color="auto" w:fill="CCCCCC"/>
              </w:rPr>
              <w:t>Nome do integrante técnico</w:t>
            </w:r>
          </w:p>
          <w:p w14:paraId="72A0D64C" w14:textId="77777777" w:rsidR="00091C73"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shd w:val="clear" w:color="auto" w:fill="CCCCCC"/>
              </w:rPr>
            </w:pPr>
            <w:r>
              <w:rPr>
                <w:rFonts w:ascii="Palatino Linotype" w:eastAsia="Palatino Linotype" w:hAnsi="Palatino Linotype" w:cs="Palatino Linotype"/>
                <w:b/>
              </w:rPr>
              <w:t>Matrícula/SIAPE:</w:t>
            </w:r>
            <w:r>
              <w:rPr>
                <w:rFonts w:ascii="Palatino Linotype" w:eastAsia="Palatino Linotype" w:hAnsi="Palatino Linotype" w:cs="Palatino Linotype"/>
                <w:shd w:val="clear" w:color="auto" w:fill="CCCCCC"/>
              </w:rPr>
              <w:t xml:space="preserve"> </w:t>
            </w:r>
            <w:proofErr w:type="spellStart"/>
            <w:r>
              <w:rPr>
                <w:rFonts w:ascii="Palatino Linotype" w:eastAsia="Palatino Linotype" w:hAnsi="Palatino Linotype" w:cs="Palatino Linotype"/>
                <w:shd w:val="clear" w:color="auto" w:fill="CCCCCC"/>
              </w:rPr>
              <w:t>xxxxxx</w:t>
            </w:r>
            <w:proofErr w:type="spellEnd"/>
          </w:p>
          <w:p w14:paraId="1F4A27E2"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rPr>
                <w:rFonts w:ascii="Palatino Linotype" w:eastAsia="Palatino Linotype" w:hAnsi="Palatino Linotype" w:cs="Palatino Linotype"/>
                <w:b/>
              </w:rPr>
            </w:pPr>
          </w:p>
          <w:p w14:paraId="7AE8CFC1"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r>
              <w:rPr>
                <w:rFonts w:ascii="Palatino Linotype" w:eastAsia="Palatino Linotype" w:hAnsi="Palatino Linotype" w:cs="Palatino Linotype"/>
                <w:shd w:val="clear" w:color="auto" w:fill="CCCCCC"/>
              </w:rPr>
              <w:t>Local</w:t>
            </w:r>
            <w:r>
              <w:rPr>
                <w:rFonts w:ascii="Palatino Linotype" w:eastAsia="Palatino Linotype" w:hAnsi="Palatino Linotype" w:cs="Palatino Linotype"/>
              </w:rPr>
              <w:t>,</w:t>
            </w:r>
            <w:r>
              <w:rPr>
                <w:rFonts w:ascii="Palatino Linotype" w:eastAsia="Palatino Linotype" w:hAnsi="Palatino Linotype" w:cs="Palatino Linotype"/>
                <w:shd w:val="clear" w:color="auto" w:fill="CCCCCC"/>
              </w:rPr>
              <w:t xml:space="preserve"> dia</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rPr>
              <w:t>de</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shd w:val="clear" w:color="auto" w:fill="CCCCCC"/>
              </w:rPr>
              <w:t>mês</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rPr>
              <w:t>de</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shd w:val="clear" w:color="auto" w:fill="CCCCCC"/>
              </w:rPr>
              <w:t>ano</w:t>
            </w:r>
          </w:p>
        </w:tc>
        <w:tc>
          <w:tcPr>
            <w:tcW w:w="4514" w:type="dxa"/>
            <w:tcBorders>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50772A54"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p>
          <w:p w14:paraId="069FC53E"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r>
              <w:rPr>
                <w:rFonts w:ascii="Palatino Linotype" w:eastAsia="Palatino Linotype" w:hAnsi="Palatino Linotype" w:cs="Palatino Linotype"/>
              </w:rPr>
              <w:t>______________________________</w:t>
            </w:r>
          </w:p>
          <w:p w14:paraId="3A5E7E24" w14:textId="77777777" w:rsidR="00091C73" w:rsidRDefault="00000000">
            <w:pPr>
              <w:widowControl w:val="0"/>
              <w:tabs>
                <w:tab w:val="left" w:pos="498"/>
                <w:tab w:val="left" w:pos="783"/>
                <w:tab w:val="left" w:pos="1083"/>
                <w:tab w:val="left" w:pos="1338"/>
                <w:tab w:val="left" w:pos="1593"/>
                <w:tab w:val="left" w:pos="1908"/>
                <w:tab w:val="left" w:pos="2163"/>
                <w:tab w:val="left" w:pos="7279"/>
              </w:tabs>
              <w:spacing w:before="57"/>
              <w:ind w:left="-57"/>
              <w:jc w:val="center"/>
              <w:rPr>
                <w:rFonts w:ascii="Palatino Linotype" w:eastAsia="Palatino Linotype" w:hAnsi="Palatino Linotype" w:cs="Palatino Linotype"/>
                <w:color w:val="FF3333"/>
              </w:rPr>
            </w:pPr>
            <w:r>
              <w:rPr>
                <w:rFonts w:ascii="Palatino Linotype" w:eastAsia="Palatino Linotype" w:hAnsi="Palatino Linotype" w:cs="Palatino Linotype"/>
                <w:shd w:val="clear" w:color="auto" w:fill="CCCCCC"/>
              </w:rPr>
              <w:t>Nome do integrante requisitante</w:t>
            </w:r>
          </w:p>
          <w:p w14:paraId="561A01C5" w14:textId="77777777" w:rsidR="00091C73"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rPr>
            </w:pPr>
            <w:r>
              <w:rPr>
                <w:rFonts w:ascii="Palatino Linotype" w:eastAsia="Palatino Linotype" w:hAnsi="Palatino Linotype" w:cs="Palatino Linotype"/>
                <w:b/>
              </w:rPr>
              <w:t>Matrícula/SIAPE:</w:t>
            </w:r>
            <w:r>
              <w:rPr>
                <w:rFonts w:ascii="Palatino Linotype" w:eastAsia="Palatino Linotype" w:hAnsi="Palatino Linotype" w:cs="Palatino Linotype"/>
                <w:shd w:val="clear" w:color="auto" w:fill="CCCCCC"/>
              </w:rPr>
              <w:t xml:space="preserve"> </w:t>
            </w:r>
            <w:proofErr w:type="spellStart"/>
            <w:r>
              <w:rPr>
                <w:rFonts w:ascii="Palatino Linotype" w:eastAsia="Palatino Linotype" w:hAnsi="Palatino Linotype" w:cs="Palatino Linotype"/>
                <w:shd w:val="clear" w:color="auto" w:fill="CCCCCC"/>
              </w:rPr>
              <w:t>xxxxxx</w:t>
            </w:r>
            <w:proofErr w:type="spellEnd"/>
          </w:p>
          <w:p w14:paraId="3EC2C27A"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rPr>
                <w:rFonts w:ascii="Palatino Linotype" w:eastAsia="Palatino Linotype" w:hAnsi="Palatino Linotype" w:cs="Palatino Linotype"/>
                <w:b/>
              </w:rPr>
            </w:pPr>
          </w:p>
          <w:p w14:paraId="50AB88FA"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r>
              <w:rPr>
                <w:rFonts w:ascii="Palatino Linotype" w:eastAsia="Palatino Linotype" w:hAnsi="Palatino Linotype" w:cs="Palatino Linotype"/>
                <w:shd w:val="clear" w:color="auto" w:fill="CCCCCC"/>
              </w:rPr>
              <w:t>Local</w:t>
            </w:r>
            <w:r>
              <w:rPr>
                <w:rFonts w:ascii="Palatino Linotype" w:eastAsia="Palatino Linotype" w:hAnsi="Palatino Linotype" w:cs="Palatino Linotype"/>
              </w:rPr>
              <w:t>,</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shd w:val="clear" w:color="auto" w:fill="CCCCCC"/>
              </w:rPr>
              <w:t>dia</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rPr>
              <w:t>de</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shd w:val="clear" w:color="auto" w:fill="CCCCCC"/>
              </w:rPr>
              <w:t>mês</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rPr>
              <w:t>de</w:t>
            </w:r>
            <w:r>
              <w:rPr>
                <w:rFonts w:ascii="Palatino Linotype" w:eastAsia="Palatino Linotype" w:hAnsi="Palatino Linotype" w:cs="Palatino Linotype"/>
                <w:shd w:val="clear" w:color="auto" w:fill="CCCCCC"/>
              </w:rPr>
              <w:t xml:space="preserve"> ano</w:t>
            </w:r>
          </w:p>
        </w:tc>
      </w:tr>
    </w:tbl>
    <w:p w14:paraId="68098A0E" w14:textId="77777777" w:rsidR="00091C73" w:rsidRDefault="00091C73">
      <w:pPr>
        <w:widowControl w:val="0"/>
        <w:spacing w:line="240" w:lineRule="auto"/>
        <w:rPr>
          <w:rFonts w:ascii="Palatino Linotype" w:eastAsia="Palatino Linotype" w:hAnsi="Palatino Linotype" w:cs="Palatino Linotype"/>
          <w:sz w:val="24"/>
          <w:szCs w:val="24"/>
        </w:rPr>
      </w:pPr>
    </w:p>
    <w:p w14:paraId="51021C7E" w14:textId="77777777" w:rsidR="00091C73" w:rsidRDefault="00091C73">
      <w:pPr>
        <w:widowControl w:val="0"/>
        <w:spacing w:line="240" w:lineRule="auto"/>
        <w:rPr>
          <w:rFonts w:ascii="Palatino Linotype" w:eastAsia="Palatino Linotype" w:hAnsi="Palatino Linotype" w:cs="Palatino Linotype"/>
          <w:sz w:val="24"/>
          <w:szCs w:val="24"/>
        </w:rPr>
      </w:pPr>
    </w:p>
    <w:tbl>
      <w:tblPr>
        <w:tblStyle w:val="afffffffffffc"/>
        <w:tblW w:w="8789" w:type="dxa"/>
        <w:tblInd w:w="0" w:type="dxa"/>
        <w:tblLayout w:type="fixed"/>
        <w:tblLook w:val="0400" w:firstRow="0" w:lastRow="0" w:firstColumn="0" w:lastColumn="0" w:noHBand="0" w:noVBand="1"/>
      </w:tblPr>
      <w:tblGrid>
        <w:gridCol w:w="8789"/>
      </w:tblGrid>
      <w:tr w:rsidR="00091C73" w14:paraId="3984BAEA"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590BECB5" w14:textId="77777777" w:rsidR="00091C73" w:rsidRDefault="00000000">
            <w:pPr>
              <w:keepNext/>
              <w:keepLines/>
              <w:widowControl w:val="0"/>
              <w:numPr>
                <w:ilvl w:val="0"/>
                <w:numId w:val="5"/>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120" w:after="120" w:line="276" w:lineRule="auto"/>
              <w:ind w:left="357"/>
              <w:jc w:val="both"/>
              <w:rPr>
                <w:rFonts w:ascii="Palatino Linotype" w:eastAsia="Palatino Linotype" w:hAnsi="Palatino Linotype" w:cs="Palatino Linotype"/>
                <w:b/>
                <w:color w:val="000000"/>
                <w:sz w:val="40"/>
                <w:szCs w:val="40"/>
              </w:rPr>
            </w:pPr>
            <w:bookmarkStart w:id="27" w:name="_heading=h.49x2ik5" w:colFirst="0" w:colLast="0"/>
            <w:bookmarkEnd w:id="27"/>
            <w:r>
              <w:rPr>
                <w:rFonts w:ascii="Palatino Linotype" w:eastAsia="Palatino Linotype" w:hAnsi="Palatino Linotype" w:cs="Palatino Linotype"/>
                <w:b/>
                <w:color w:val="000000"/>
              </w:rPr>
              <w:t xml:space="preserve">APROVAÇÃO E DECLARAÇÃO DE CONFORMIDADE </w:t>
            </w:r>
          </w:p>
        </w:tc>
      </w:tr>
    </w:tbl>
    <w:p w14:paraId="340370B6" w14:textId="77777777" w:rsidR="00091C73" w:rsidRDefault="00000000">
      <w:pPr>
        <w:widowControl w:val="0"/>
        <w:spacing w:before="200" w:after="120" w:line="240" w:lineRule="auto"/>
        <w:jc w:val="both"/>
        <w:rPr>
          <w:rFonts w:ascii="Palatino Linotype" w:eastAsia="Palatino Linotype" w:hAnsi="Palatino Linotype" w:cs="Palatino Linotype"/>
        </w:rPr>
      </w:pPr>
      <w:r>
        <w:rPr>
          <w:rFonts w:ascii="Palatino Linotype" w:eastAsia="Palatino Linotype" w:hAnsi="Palatino Linotype" w:cs="Palatino Linotype"/>
          <w:color w:val="FF3333"/>
        </w:rPr>
        <w:t>No âmbito federal, a Instrução Normativa SGD/ME nº 94, de 23 de dezembro de 2022 exige aprovação do documento e declaração expressa da autoridade máxima da Área de TIC quanto à adequação do ETP realizado.</w:t>
      </w:r>
      <w:r>
        <w:rPr>
          <w:rFonts w:ascii="Palatino Linotype" w:eastAsia="Palatino Linotype" w:hAnsi="Palatino Linotype" w:cs="Palatino Linotype"/>
          <w:color w:val="FF0000"/>
        </w:rPr>
        <w:t xml:space="preserve"> Verificar se há regra semelhante em seu Estado ou Município.</w:t>
      </w:r>
    </w:p>
    <w:p w14:paraId="0307B775" w14:textId="77777777" w:rsidR="00091C73" w:rsidRDefault="00000000">
      <w:pPr>
        <w:widowControl w:val="0"/>
        <w:spacing w:line="240" w:lineRule="auto"/>
        <w:ind w:firstLine="709"/>
        <w:jc w:val="both"/>
        <w:rPr>
          <w:rFonts w:ascii="Palatino Linotype" w:eastAsia="Palatino Linotype" w:hAnsi="Palatino Linotype" w:cs="Palatino Linotype"/>
        </w:rPr>
      </w:pPr>
      <w:r>
        <w:rPr>
          <w:rFonts w:ascii="Palatino Linotype" w:eastAsia="Palatino Linotype" w:hAnsi="Palatino Linotype" w:cs="Palatino Linotype"/>
        </w:rPr>
        <w:t xml:space="preserve">Aprovo este Estudo Técnico Preliminar e atesto sua conformidade às disposições da </w:t>
      </w:r>
    </w:p>
    <w:p w14:paraId="5A15C5F7" w14:textId="77777777" w:rsidR="00091C73" w:rsidRDefault="00091C73">
      <w:pPr>
        <w:widowControl w:val="0"/>
        <w:spacing w:line="240" w:lineRule="auto"/>
        <w:rPr>
          <w:rFonts w:ascii="Palatino Linotype" w:eastAsia="Palatino Linotype" w:hAnsi="Palatino Linotype" w:cs="Palatino Linotype"/>
          <w:sz w:val="24"/>
          <w:szCs w:val="24"/>
        </w:rPr>
      </w:pPr>
    </w:p>
    <w:tbl>
      <w:tblPr>
        <w:tblStyle w:val="afffffffffffd"/>
        <w:tblW w:w="8782" w:type="dxa"/>
        <w:tblInd w:w="-13" w:type="dxa"/>
        <w:tblLayout w:type="fixed"/>
        <w:tblLook w:val="0400" w:firstRow="0" w:lastRow="0" w:firstColumn="0" w:lastColumn="0" w:noHBand="0" w:noVBand="1"/>
      </w:tblPr>
      <w:tblGrid>
        <w:gridCol w:w="8782"/>
      </w:tblGrid>
      <w:tr w:rsidR="00091C73" w14:paraId="2C405816" w14:textId="77777777">
        <w:tc>
          <w:tcPr>
            <w:tcW w:w="8782" w:type="dxa"/>
            <w:tcBorders>
              <w:top w:val="single" w:sz="4" w:space="0" w:color="000000"/>
              <w:left w:val="single" w:sz="4" w:space="0" w:color="000000"/>
              <w:right w:val="single" w:sz="4" w:space="0" w:color="000000"/>
            </w:tcBorders>
            <w:shd w:val="clear" w:color="auto" w:fill="EEEEEE"/>
            <w:tcMar>
              <w:top w:w="55" w:type="dxa"/>
              <w:left w:w="55" w:type="dxa"/>
              <w:bottom w:w="55" w:type="dxa"/>
              <w:right w:w="55" w:type="dxa"/>
            </w:tcMar>
          </w:tcPr>
          <w:p w14:paraId="105872FF"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jc w:val="center"/>
              <w:rPr>
                <w:rFonts w:ascii="Palatino Linotype" w:eastAsia="Palatino Linotype" w:hAnsi="Palatino Linotype" w:cs="Palatino Linotype"/>
                <w:b/>
                <w:color w:val="0000FF"/>
                <w:sz w:val="24"/>
                <w:szCs w:val="24"/>
              </w:rPr>
            </w:pPr>
            <w:r>
              <w:rPr>
                <w:rFonts w:ascii="Palatino Linotype" w:eastAsia="Palatino Linotype" w:hAnsi="Palatino Linotype" w:cs="Palatino Linotype"/>
                <w:b/>
                <w:sz w:val="24"/>
                <w:szCs w:val="24"/>
              </w:rPr>
              <w:t>AUTORIDADE MÁXIMA DA ÁREA DE TIC</w:t>
            </w:r>
          </w:p>
        </w:tc>
      </w:tr>
      <w:tr w:rsidR="00091C73" w14:paraId="12EAD3B6" w14:textId="77777777">
        <w:tc>
          <w:tcPr>
            <w:tcW w:w="8782" w:type="dxa"/>
            <w:tcBorders>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3B80075A"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sz w:val="24"/>
                <w:szCs w:val="24"/>
              </w:rPr>
            </w:pPr>
          </w:p>
          <w:p w14:paraId="39A6ECD9"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_____________________________</w:t>
            </w:r>
          </w:p>
          <w:p w14:paraId="53D922EA" w14:textId="77777777" w:rsidR="00091C73"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color w:val="FF3333"/>
                <w:sz w:val="24"/>
                <w:szCs w:val="24"/>
              </w:rPr>
            </w:pPr>
            <w:r>
              <w:rPr>
                <w:rFonts w:ascii="Palatino Linotype" w:eastAsia="Palatino Linotype" w:hAnsi="Palatino Linotype" w:cs="Palatino Linotype"/>
                <w:sz w:val="24"/>
                <w:szCs w:val="24"/>
                <w:shd w:val="clear" w:color="auto" w:fill="CCCCCC"/>
              </w:rPr>
              <w:t>nome da autoridade</w:t>
            </w:r>
          </w:p>
          <w:p w14:paraId="4C1D3BEE" w14:textId="77777777" w:rsidR="00091C73"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Matrícula:</w:t>
            </w:r>
            <w:r>
              <w:rPr>
                <w:rFonts w:ascii="Palatino Linotype" w:eastAsia="Palatino Linotype" w:hAnsi="Palatino Linotype" w:cs="Palatino Linotype"/>
                <w:sz w:val="24"/>
                <w:szCs w:val="24"/>
                <w:shd w:val="clear" w:color="auto" w:fill="CCCCCC"/>
              </w:rPr>
              <w:t xml:space="preserve"> </w:t>
            </w:r>
            <w:proofErr w:type="spellStart"/>
            <w:r>
              <w:rPr>
                <w:rFonts w:ascii="Palatino Linotype" w:eastAsia="Palatino Linotype" w:hAnsi="Palatino Linotype" w:cs="Palatino Linotype"/>
                <w:sz w:val="24"/>
                <w:szCs w:val="24"/>
                <w:shd w:val="clear" w:color="auto" w:fill="CCCCCC"/>
              </w:rPr>
              <w:t>xxxxxx</w:t>
            </w:r>
            <w:proofErr w:type="spellEnd"/>
          </w:p>
          <w:p w14:paraId="1890F9E5" w14:textId="77777777" w:rsidR="00091C73" w:rsidRDefault="00091C73">
            <w:pPr>
              <w:widowControl w:val="0"/>
              <w:tabs>
                <w:tab w:val="left" w:pos="555"/>
                <w:tab w:val="left" w:pos="840"/>
                <w:tab w:val="left" w:pos="1140"/>
                <w:tab w:val="left" w:pos="1395"/>
                <w:tab w:val="left" w:pos="1650"/>
                <w:tab w:val="left" w:pos="1965"/>
                <w:tab w:val="left" w:pos="2220"/>
                <w:tab w:val="left" w:pos="7336"/>
              </w:tabs>
              <w:spacing w:before="57" w:after="57"/>
              <w:rPr>
                <w:rFonts w:ascii="Palatino Linotype" w:eastAsia="Palatino Linotype" w:hAnsi="Palatino Linotype" w:cs="Palatino Linotype"/>
                <w:b/>
                <w:sz w:val="24"/>
                <w:szCs w:val="24"/>
              </w:rPr>
            </w:pPr>
          </w:p>
          <w:p w14:paraId="0CCF9744" w14:textId="77777777" w:rsidR="00091C73"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shd w:val="clear" w:color="auto" w:fill="CCCCCC"/>
              </w:rPr>
              <w:t>Local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shd w:val="clear" w:color="auto" w:fill="CCCCCC"/>
              </w:rPr>
              <w:t>dia</w:t>
            </w:r>
            <w:r>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shd w:val="clear" w:color="auto" w:fill="CCCCCC"/>
              </w:rPr>
              <w:t>mês</w:t>
            </w:r>
            <w:r>
              <w:rPr>
                <w:rFonts w:ascii="Palatino Linotype" w:eastAsia="Palatino Linotype" w:hAnsi="Palatino Linotype" w:cs="Palatino Linotype"/>
                <w:color w:val="0000FF"/>
                <w:sz w:val="24"/>
                <w:szCs w:val="24"/>
              </w:rPr>
              <w:t xml:space="preserve"> </w:t>
            </w:r>
            <w:r>
              <w:rPr>
                <w:rFonts w:ascii="Palatino Linotype" w:eastAsia="Palatino Linotype" w:hAnsi="Palatino Linotype" w:cs="Palatino Linotype"/>
                <w:sz w:val="24"/>
                <w:szCs w:val="24"/>
              </w:rPr>
              <w:t>de</w:t>
            </w:r>
            <w:r>
              <w:rPr>
                <w:rFonts w:ascii="Palatino Linotype" w:eastAsia="Palatino Linotype" w:hAnsi="Palatino Linotype" w:cs="Palatino Linotype"/>
                <w:color w:val="FF3333"/>
                <w:sz w:val="24"/>
                <w:szCs w:val="24"/>
              </w:rPr>
              <w:t xml:space="preserve"> </w:t>
            </w:r>
            <w:r>
              <w:rPr>
                <w:rFonts w:ascii="Palatino Linotype" w:eastAsia="Palatino Linotype" w:hAnsi="Palatino Linotype" w:cs="Palatino Linotype"/>
                <w:sz w:val="24"/>
                <w:szCs w:val="24"/>
                <w:shd w:val="clear" w:color="auto" w:fill="CCCCCC"/>
              </w:rPr>
              <w:t>ano</w:t>
            </w:r>
          </w:p>
        </w:tc>
      </w:tr>
    </w:tbl>
    <w:p w14:paraId="55C8B5F2" w14:textId="77777777" w:rsidR="00091C73" w:rsidRDefault="00091C73">
      <w:pPr>
        <w:widowControl w:val="0"/>
        <w:spacing w:line="240" w:lineRule="auto"/>
        <w:rPr>
          <w:rFonts w:ascii="Palatino Linotype" w:eastAsia="Palatino Linotype" w:hAnsi="Palatino Linotype" w:cs="Palatino Linotype"/>
          <w:sz w:val="24"/>
          <w:szCs w:val="24"/>
        </w:rPr>
      </w:pPr>
    </w:p>
    <w:p w14:paraId="0FF8F409" w14:textId="77777777" w:rsidR="00091C73" w:rsidRDefault="00091C73">
      <w:pPr>
        <w:spacing w:before="200" w:after="160" w:line="259" w:lineRule="auto"/>
        <w:jc w:val="center"/>
        <w:rPr>
          <w:rFonts w:ascii="Palatino Linotype" w:eastAsia="Palatino Linotype" w:hAnsi="Palatino Linotype" w:cs="Palatino Linotype"/>
          <w:b/>
        </w:rPr>
      </w:pPr>
    </w:p>
    <w:p w14:paraId="5CB6BF0E" w14:textId="77777777" w:rsidR="00091C73" w:rsidRDefault="00000000">
      <w:pPr>
        <w:keepNext/>
        <w:keepLines/>
        <w:pBdr>
          <w:top w:val="nil"/>
          <w:left w:val="nil"/>
          <w:bottom w:val="nil"/>
          <w:right w:val="nil"/>
          <w:between w:val="nil"/>
        </w:pBdr>
        <w:spacing w:after="200" w:line="259" w:lineRule="auto"/>
        <w:jc w:val="center"/>
        <w:rPr>
          <w:rFonts w:ascii="Palatino Linotype" w:eastAsia="Palatino Linotype" w:hAnsi="Palatino Linotype" w:cs="Palatino Linotype"/>
          <w:b/>
          <w:color w:val="000000"/>
        </w:rPr>
      </w:pPr>
      <w:bookmarkStart w:id="28" w:name="_heading=h.skdg7fd0sc0h" w:colFirst="0" w:colLast="0"/>
      <w:bookmarkEnd w:id="28"/>
      <w:r>
        <w:rPr>
          <w:rFonts w:ascii="Palatino Linotype" w:eastAsia="Palatino Linotype" w:hAnsi="Palatino Linotype" w:cs="Palatino Linotype"/>
          <w:b/>
          <w:color w:val="000000"/>
        </w:rPr>
        <w:lastRenderedPageBreak/>
        <w:t>LISTA DE ANEXOS</w:t>
      </w:r>
    </w:p>
    <w:p w14:paraId="69CC685B" w14:textId="77777777" w:rsidR="00091C73" w:rsidRDefault="00000000">
      <w:pPr>
        <w:spacing w:after="200" w:line="259" w:lineRule="auto"/>
        <w:rPr>
          <w:rFonts w:ascii="Palatino Linotype" w:eastAsia="Palatino Linotype" w:hAnsi="Palatino Linotype" w:cs="Palatino Linotype"/>
          <w:b/>
        </w:rPr>
      </w:pPr>
      <w:r>
        <w:rPr>
          <w:rFonts w:ascii="Palatino Linotype" w:eastAsia="Palatino Linotype" w:hAnsi="Palatino Linotype" w:cs="Palatino Linotype"/>
          <w:b/>
        </w:rPr>
        <w:t xml:space="preserve">Anexo 01 </w:t>
      </w:r>
      <w:r>
        <w:rPr>
          <w:rFonts w:ascii="Palatino Linotype" w:eastAsia="Palatino Linotype" w:hAnsi="Palatino Linotype" w:cs="Palatino Linotype"/>
        </w:rPr>
        <w:t>–</w:t>
      </w:r>
      <w:r>
        <w:rPr>
          <w:rFonts w:ascii="Palatino Linotype" w:eastAsia="Palatino Linotype" w:hAnsi="Palatino Linotype" w:cs="Palatino Linotype"/>
          <w:b/>
        </w:rPr>
        <w:t xml:space="preserve"> Orientação para proposta de preços </w:t>
      </w:r>
    </w:p>
    <w:p w14:paraId="61CC56F4" w14:textId="77777777" w:rsidR="00091C73" w:rsidRDefault="00000000">
      <w:pPr>
        <w:spacing w:after="200" w:line="259" w:lineRule="auto"/>
        <w:rPr>
          <w:rFonts w:ascii="Palatino Linotype" w:eastAsia="Palatino Linotype" w:hAnsi="Palatino Linotype" w:cs="Palatino Linotype"/>
          <w:b/>
        </w:rPr>
      </w:pPr>
      <w:r>
        <w:rPr>
          <w:rFonts w:ascii="Palatino Linotype" w:eastAsia="Palatino Linotype" w:hAnsi="Palatino Linotype" w:cs="Palatino Linotype"/>
          <w:b/>
        </w:rPr>
        <w:t xml:space="preserve">Anexo 02 - Especificações da solução de conectividade </w:t>
      </w:r>
      <w:proofErr w:type="spellStart"/>
      <w:r>
        <w:rPr>
          <w:rFonts w:ascii="Palatino Linotype" w:eastAsia="Palatino Linotype" w:hAnsi="Palatino Linotype" w:cs="Palatino Linotype"/>
          <w:b/>
        </w:rPr>
        <w:t>Wi-fi</w:t>
      </w:r>
      <w:proofErr w:type="spellEnd"/>
    </w:p>
    <w:p w14:paraId="7730BE0E" w14:textId="77777777" w:rsidR="00091C73" w:rsidRDefault="00000000">
      <w:pPr>
        <w:spacing w:after="120"/>
        <w:jc w:val="both"/>
        <w:rPr>
          <w:rFonts w:ascii="Palatino Linotype" w:eastAsia="Palatino Linotype" w:hAnsi="Palatino Linotype" w:cs="Palatino Linotype"/>
          <w:b/>
        </w:rPr>
      </w:pPr>
      <w:r>
        <w:rPr>
          <w:rFonts w:ascii="Palatino Linotype" w:eastAsia="Palatino Linotype" w:hAnsi="Palatino Linotype" w:cs="Palatino Linotype"/>
          <w:b/>
        </w:rPr>
        <w:t>Anexo 03 - Lista e informações das escolas</w:t>
      </w:r>
    </w:p>
    <w:p w14:paraId="23F8231D" w14:textId="77777777" w:rsidR="00091C73" w:rsidRDefault="00000000">
      <w:pPr>
        <w:spacing w:after="120"/>
        <w:jc w:val="both"/>
        <w:rPr>
          <w:rFonts w:ascii="Palatino Linotype" w:eastAsia="Palatino Linotype" w:hAnsi="Palatino Linotype" w:cs="Palatino Linotype"/>
          <w:b/>
        </w:rPr>
      </w:pPr>
      <w:r>
        <w:rPr>
          <w:rFonts w:ascii="Palatino Linotype" w:eastAsia="Palatino Linotype" w:hAnsi="Palatino Linotype" w:cs="Palatino Linotype"/>
          <w:b/>
        </w:rPr>
        <w:t>Anexo 04 - Especificações dos elementos de infraestrutura</w:t>
      </w:r>
    </w:p>
    <w:p w14:paraId="0167C51D" w14:textId="77777777" w:rsidR="00091C73" w:rsidRDefault="00000000">
      <w:pPr>
        <w:spacing w:after="120"/>
        <w:jc w:val="both"/>
        <w:rPr>
          <w:rFonts w:ascii="Palatino Linotype" w:eastAsia="Palatino Linotype" w:hAnsi="Palatino Linotype" w:cs="Palatino Linotype"/>
          <w:b/>
        </w:rPr>
      </w:pPr>
      <w:r>
        <w:rPr>
          <w:rFonts w:ascii="Palatino Linotype" w:eastAsia="Palatino Linotype" w:hAnsi="Palatino Linotype" w:cs="Palatino Linotype"/>
          <w:b/>
        </w:rPr>
        <w:t>Anexo 05 - Modelo de relatório de implantação (</w:t>
      </w:r>
      <w:proofErr w:type="spellStart"/>
      <w:r>
        <w:rPr>
          <w:rFonts w:ascii="Palatino Linotype" w:eastAsia="Palatino Linotype" w:hAnsi="Palatino Linotype" w:cs="Palatino Linotype"/>
          <w:b/>
        </w:rPr>
        <w:t>PPIs</w:t>
      </w:r>
      <w:proofErr w:type="spellEnd"/>
      <w:r>
        <w:rPr>
          <w:rFonts w:ascii="Palatino Linotype" w:eastAsia="Palatino Linotype" w:hAnsi="Palatino Linotype" w:cs="Palatino Linotype"/>
          <w:b/>
        </w:rPr>
        <w:t xml:space="preserve"> e </w:t>
      </w:r>
      <w:proofErr w:type="spellStart"/>
      <w:r>
        <w:rPr>
          <w:rFonts w:ascii="Palatino Linotype" w:eastAsia="Palatino Linotype" w:hAnsi="Palatino Linotype" w:cs="Palatino Linotype"/>
          <w:b/>
        </w:rPr>
        <w:t>PDIs</w:t>
      </w:r>
      <w:proofErr w:type="spellEnd"/>
      <w:r>
        <w:rPr>
          <w:rFonts w:ascii="Palatino Linotype" w:eastAsia="Palatino Linotype" w:hAnsi="Palatino Linotype" w:cs="Palatino Linotype"/>
          <w:b/>
        </w:rPr>
        <w:t>)</w:t>
      </w:r>
    </w:p>
    <w:p w14:paraId="05019825" w14:textId="77777777" w:rsidR="00091C73" w:rsidRDefault="00000000">
      <w:pPr>
        <w:spacing w:after="120"/>
        <w:jc w:val="both"/>
        <w:rPr>
          <w:rFonts w:ascii="Palatino Linotype" w:eastAsia="Palatino Linotype" w:hAnsi="Palatino Linotype" w:cs="Palatino Linotype"/>
          <w:b/>
        </w:rPr>
      </w:pPr>
      <w:r>
        <w:rPr>
          <w:rFonts w:ascii="Palatino Linotype" w:eastAsia="Palatino Linotype" w:hAnsi="Palatino Linotype" w:cs="Palatino Linotype"/>
          <w:b/>
        </w:rPr>
        <w:t>Anexo 06 - Planilha de solicitação de preços</w:t>
      </w:r>
    </w:p>
    <w:p w14:paraId="2936762C" w14:textId="77777777" w:rsidR="00091C73" w:rsidRDefault="00000000">
      <w:pPr>
        <w:spacing w:after="200" w:line="259" w:lineRule="auto"/>
        <w:rPr>
          <w:rFonts w:ascii="Palatino Linotype" w:eastAsia="Palatino Linotype" w:hAnsi="Palatino Linotype" w:cs="Palatino Linotype"/>
          <w:b/>
        </w:rPr>
      </w:pPr>
      <w:r>
        <w:rPr>
          <w:rFonts w:ascii="Palatino Linotype" w:eastAsia="Palatino Linotype" w:hAnsi="Palatino Linotype" w:cs="Palatino Linotype"/>
          <w:b/>
        </w:rPr>
        <w:t>Anexo 07 - Relação de empresas fornecedoras do serviço</w:t>
      </w:r>
      <w:r>
        <w:br w:type="page"/>
      </w:r>
    </w:p>
    <w:p w14:paraId="296033D6" w14:textId="77777777" w:rsidR="00091C73" w:rsidRDefault="00000000">
      <w:pPr>
        <w:widowControl w:val="0"/>
        <w:tabs>
          <w:tab w:val="left" w:pos="800"/>
          <w:tab w:val="right" w:pos="9629"/>
        </w:tabs>
        <w:spacing w:line="240" w:lineRule="auto"/>
        <w:jc w:val="center"/>
        <w:rPr>
          <w:rFonts w:ascii="Palatino Linotype" w:eastAsia="Palatino Linotype" w:hAnsi="Palatino Linotype" w:cs="Palatino Linotype"/>
          <w:b/>
          <w:color w:val="C00000"/>
          <w:sz w:val="28"/>
          <w:szCs w:val="28"/>
        </w:rPr>
      </w:pPr>
      <w:r>
        <w:rPr>
          <w:rFonts w:ascii="Palatino Linotype" w:eastAsia="Palatino Linotype" w:hAnsi="Palatino Linotype" w:cs="Palatino Linotype"/>
          <w:b/>
          <w:color w:val="C00000"/>
          <w:sz w:val="28"/>
          <w:szCs w:val="28"/>
        </w:rPr>
        <w:lastRenderedPageBreak/>
        <w:t>Considerações Finais</w:t>
      </w:r>
    </w:p>
    <w:p w14:paraId="6AB1559F" w14:textId="77777777" w:rsidR="00091C73" w:rsidRDefault="00091C73">
      <w:pPr>
        <w:widowControl w:val="0"/>
        <w:tabs>
          <w:tab w:val="left" w:pos="800"/>
          <w:tab w:val="right" w:pos="9629"/>
        </w:tabs>
        <w:spacing w:line="240" w:lineRule="auto"/>
        <w:jc w:val="center"/>
        <w:rPr>
          <w:rFonts w:ascii="Palatino Linotype" w:eastAsia="Palatino Linotype" w:hAnsi="Palatino Linotype" w:cs="Palatino Linotype"/>
          <w:b/>
          <w:sz w:val="28"/>
          <w:szCs w:val="28"/>
        </w:rPr>
      </w:pPr>
    </w:p>
    <w:p w14:paraId="302E91C9" w14:textId="77777777" w:rsidR="00091C73" w:rsidRDefault="00000000">
      <w:pPr>
        <w:widowControl w:val="0"/>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documento é um modelo voltado às Secretarias de Educação interessadas em licitar serviços de conectividade Wi-Fi para suas respectivas unidades escolares. O modelo deve ser preenchido e adaptado de acordo com a demanda do órgão e da respectiva rede de ensino. É essencial que as Secretarias leiam o documento e definam, a cada tópico, a definição mais coerente para a sua realidade.</w:t>
      </w:r>
    </w:p>
    <w:p w14:paraId="059BA616" w14:textId="77777777" w:rsidR="00091C73" w:rsidRDefault="00091C73">
      <w:pPr>
        <w:widowControl w:val="0"/>
        <w:tabs>
          <w:tab w:val="left" w:pos="800"/>
          <w:tab w:val="right" w:pos="9629"/>
        </w:tabs>
        <w:spacing w:line="240" w:lineRule="auto"/>
        <w:jc w:val="both"/>
        <w:rPr>
          <w:rFonts w:ascii="Palatino Linotype" w:eastAsia="Palatino Linotype" w:hAnsi="Palatino Linotype" w:cs="Palatino Linotype"/>
          <w:sz w:val="24"/>
          <w:szCs w:val="24"/>
        </w:rPr>
      </w:pPr>
    </w:p>
    <w:p w14:paraId="3F3F5A35" w14:textId="77777777" w:rsidR="00091C73" w:rsidRDefault="00000000">
      <w:pPr>
        <w:widowControl w:val="0"/>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Os textos apresentados neste modelo são apenas uma referência, competindo a cada Secretaria que o utilizar a completa responsabilidade pelo correto preenchimento do documento, pela sua versão final e pelas demais etapas do processo licitatório. Em caso de dúvidas, entre em contato com contato@megaedu.org.br! Ficaremos felizes em apoiar sua contratação. </w:t>
      </w:r>
    </w:p>
    <w:p w14:paraId="7C747047" w14:textId="77777777" w:rsidR="00091C73" w:rsidRDefault="00091C73">
      <w:pPr>
        <w:widowControl w:val="0"/>
        <w:tabs>
          <w:tab w:val="left" w:pos="800"/>
          <w:tab w:val="right" w:pos="9629"/>
        </w:tabs>
        <w:spacing w:line="240" w:lineRule="auto"/>
        <w:jc w:val="both"/>
        <w:rPr>
          <w:rFonts w:ascii="Palatino Linotype" w:eastAsia="Palatino Linotype" w:hAnsi="Palatino Linotype" w:cs="Palatino Linotype"/>
          <w:sz w:val="24"/>
          <w:szCs w:val="24"/>
        </w:rPr>
      </w:pPr>
    </w:p>
    <w:p w14:paraId="1A044982" w14:textId="77777777" w:rsidR="00091C73" w:rsidRDefault="00000000">
      <w:pPr>
        <w:widowControl w:val="0"/>
        <w:tabs>
          <w:tab w:val="left" w:pos="800"/>
          <w:tab w:val="right" w:pos="9629"/>
        </w:tabs>
        <w:spacing w:line="24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sz w:val="24"/>
          <w:szCs w:val="24"/>
        </w:rPr>
        <w:t>Para o correto preenchimento deste modelo, observe a legenda abaixo:</w:t>
      </w:r>
    </w:p>
    <w:p w14:paraId="3184C17E" w14:textId="77777777" w:rsidR="00091C73" w:rsidRDefault="00091C73">
      <w:pPr>
        <w:widowControl w:val="0"/>
        <w:tabs>
          <w:tab w:val="left" w:pos="800"/>
          <w:tab w:val="right" w:pos="9629"/>
        </w:tabs>
        <w:spacing w:line="240" w:lineRule="auto"/>
        <w:rPr>
          <w:rFonts w:ascii="Palatino Linotype" w:eastAsia="Palatino Linotype" w:hAnsi="Palatino Linotype" w:cs="Palatino Linotype"/>
          <w:b/>
          <w:sz w:val="28"/>
          <w:szCs w:val="28"/>
        </w:rPr>
      </w:pPr>
    </w:p>
    <w:p w14:paraId="4CFFBA44" w14:textId="77777777" w:rsidR="00091C73"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FF0000"/>
          <w:sz w:val="24"/>
          <w:szCs w:val="24"/>
        </w:rPr>
        <w:t xml:space="preserve">Os trechos marcados em vermelho são instruções ou notas explicativas e </w:t>
      </w:r>
      <w:r>
        <w:rPr>
          <w:rFonts w:ascii="Palatino Linotype" w:eastAsia="Palatino Linotype" w:hAnsi="Palatino Linotype" w:cs="Palatino Linotype"/>
          <w:b/>
          <w:color w:val="FF0000"/>
          <w:sz w:val="24"/>
          <w:szCs w:val="24"/>
        </w:rPr>
        <w:t>devem ser excluídos do texto final</w:t>
      </w:r>
      <w:r>
        <w:rPr>
          <w:rFonts w:ascii="Palatino Linotype" w:eastAsia="Palatino Linotype" w:hAnsi="Palatino Linotype" w:cs="Palatino Linotype"/>
          <w:color w:val="FF0000"/>
          <w:sz w:val="24"/>
          <w:szCs w:val="24"/>
        </w:rPr>
        <w:t>.</w:t>
      </w:r>
    </w:p>
    <w:p w14:paraId="0999A516" w14:textId="77777777" w:rsidR="00091C73"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Os trechos em preto são sugestões para a redação final que podem ser mantidos na versão final do documento.</w:t>
      </w:r>
    </w:p>
    <w:p w14:paraId="665F036C" w14:textId="77777777" w:rsidR="00091C73"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shd w:val="clear" w:color="auto" w:fill="D9D9D9"/>
        </w:rPr>
        <w:t xml:space="preserve">Os trechos iluminados de cinza são campos que </w:t>
      </w:r>
      <w:r>
        <w:rPr>
          <w:rFonts w:ascii="Palatino Linotype" w:eastAsia="Palatino Linotype" w:hAnsi="Palatino Linotype" w:cs="Palatino Linotype"/>
          <w:b/>
          <w:sz w:val="24"/>
          <w:szCs w:val="24"/>
          <w:shd w:val="clear" w:color="auto" w:fill="D9D9D9"/>
        </w:rPr>
        <w:t>devem ser avaliados, alterados ou preenchidos com as informações indicadas</w:t>
      </w:r>
      <w:r>
        <w:rPr>
          <w:rFonts w:ascii="Palatino Linotype" w:eastAsia="Palatino Linotype" w:hAnsi="Palatino Linotype" w:cs="Palatino Linotype"/>
          <w:sz w:val="24"/>
          <w:szCs w:val="24"/>
          <w:shd w:val="clear" w:color="auto" w:fill="D9D9D9"/>
        </w:rPr>
        <w:t>, conforme a necessidade do órgão e da contratação a ser realizada.</w:t>
      </w:r>
    </w:p>
    <w:p w14:paraId="66133C8B" w14:textId="77777777" w:rsidR="00091C73"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1155CC"/>
          <w:sz w:val="24"/>
          <w:szCs w:val="24"/>
        </w:rPr>
        <w:t xml:space="preserve">Os trechos marcados de azul são itens baseados em normas e resoluções da Administração Pública </w:t>
      </w:r>
      <w:r>
        <w:rPr>
          <w:rFonts w:ascii="Palatino Linotype" w:eastAsia="Palatino Linotype" w:hAnsi="Palatino Linotype" w:cs="Palatino Linotype"/>
          <w:i/>
          <w:color w:val="1155CC"/>
          <w:sz w:val="24"/>
          <w:szCs w:val="24"/>
        </w:rPr>
        <w:t>Federal</w:t>
      </w:r>
      <w:r>
        <w:rPr>
          <w:rFonts w:ascii="Palatino Linotype" w:eastAsia="Palatino Linotype" w:hAnsi="Palatino Linotype" w:cs="Palatino Linotype"/>
          <w:color w:val="1155CC"/>
          <w:sz w:val="24"/>
          <w:szCs w:val="24"/>
        </w:rPr>
        <w:t xml:space="preserve"> e servem como texto de referência. Os itens em azul, portanto, </w:t>
      </w:r>
      <w:r>
        <w:rPr>
          <w:rFonts w:ascii="Palatino Linotype" w:eastAsia="Palatino Linotype" w:hAnsi="Palatino Linotype" w:cs="Palatino Linotype"/>
          <w:b/>
          <w:color w:val="1155CC"/>
          <w:sz w:val="24"/>
          <w:szCs w:val="24"/>
        </w:rPr>
        <w:t>devem ser complementados com base nas leis e decretos referentes à licitação do Estado ou Município respectivo</w:t>
      </w:r>
      <w:r>
        <w:rPr>
          <w:rFonts w:ascii="Palatino Linotype" w:eastAsia="Palatino Linotype" w:hAnsi="Palatino Linotype" w:cs="Palatino Linotype"/>
          <w:color w:val="1155CC"/>
          <w:sz w:val="24"/>
          <w:szCs w:val="24"/>
        </w:rPr>
        <w:t>. Caso não existam regras específicas sobre o assunto do item, é possível permanecer com os itens originais, de acordo com a necessidade e a conveniência da Secretaria.</w:t>
      </w:r>
    </w:p>
    <w:p w14:paraId="0B06996F" w14:textId="77777777" w:rsidR="00091C73" w:rsidRDefault="00000000">
      <w:pPr>
        <w:widowControl w:val="0"/>
        <w:numPr>
          <w:ilvl w:val="0"/>
          <w:numId w:val="1"/>
        </w:numPr>
        <w:tabs>
          <w:tab w:val="left" w:pos="800"/>
          <w:tab w:val="right" w:pos="9629"/>
        </w:tabs>
        <w:spacing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Quando houver a opção de “</w:t>
      </w:r>
      <w:r>
        <w:rPr>
          <w:rFonts w:ascii="Palatino Linotype" w:eastAsia="Palatino Linotype" w:hAnsi="Palatino Linotype" w:cs="Palatino Linotype"/>
          <w:b/>
          <w:i/>
          <w:sz w:val="24"/>
          <w:szCs w:val="24"/>
        </w:rPr>
        <w:t>OU</w:t>
      </w:r>
      <w:r>
        <w:rPr>
          <w:rFonts w:ascii="Palatino Linotype" w:eastAsia="Palatino Linotype" w:hAnsi="Palatino Linotype" w:cs="Palatino Linotype"/>
          <w:i/>
          <w:sz w:val="24"/>
          <w:szCs w:val="24"/>
        </w:rPr>
        <w:t xml:space="preserve">” entre itens, apenas um dos itens deve ser escolhido. Os demais itens não escolhidos devem ser </w:t>
      </w:r>
      <w:r>
        <w:rPr>
          <w:rFonts w:ascii="Palatino Linotype" w:eastAsia="Palatino Linotype" w:hAnsi="Palatino Linotype" w:cs="Palatino Linotype"/>
          <w:b/>
          <w:i/>
          <w:sz w:val="24"/>
          <w:szCs w:val="24"/>
        </w:rPr>
        <w:t>apagados</w:t>
      </w:r>
      <w:r>
        <w:rPr>
          <w:rFonts w:ascii="Palatino Linotype" w:eastAsia="Palatino Linotype" w:hAnsi="Palatino Linotype" w:cs="Palatino Linotype"/>
          <w:i/>
          <w:sz w:val="24"/>
          <w:szCs w:val="24"/>
        </w:rPr>
        <w:t>.</w:t>
      </w:r>
    </w:p>
    <w:p w14:paraId="1738F13F" w14:textId="77777777" w:rsidR="00091C73" w:rsidRDefault="00000000">
      <w:pPr>
        <w:spacing w:line="259" w:lineRule="auto"/>
        <w:rPr>
          <w:rFonts w:ascii="Palatino Linotype" w:eastAsia="Palatino Linotype" w:hAnsi="Palatino Linotype" w:cs="Palatino Linotype"/>
          <w:b/>
        </w:rPr>
      </w:pPr>
      <w:r>
        <w:br w:type="page"/>
      </w:r>
    </w:p>
    <w:p w14:paraId="7E8BC105" w14:textId="77777777" w:rsidR="00091C73" w:rsidRDefault="00000000">
      <w:pPr>
        <w:spacing w:line="259"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rPr>
        <w:lastRenderedPageBreak/>
        <w:t>Referências Bibliográficas</w:t>
      </w:r>
    </w:p>
    <w:p w14:paraId="5278D36D"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ASSOCIAÇÃO BRASILEIRA DE NORMAS TÉCNICAS – ABNT. </w:t>
      </w:r>
      <w:r>
        <w:rPr>
          <w:rFonts w:ascii="Palatino Linotype" w:eastAsia="Palatino Linotype" w:hAnsi="Palatino Linotype" w:cs="Palatino Linotype"/>
          <w:b/>
        </w:rPr>
        <w:t>NBR ISO/IEC 60529:2014</w:t>
      </w:r>
      <w:r>
        <w:rPr>
          <w:rFonts w:ascii="Palatino Linotype" w:eastAsia="Palatino Linotype" w:hAnsi="Palatino Linotype" w:cs="Palatino Linotype"/>
        </w:rPr>
        <w:t xml:space="preserve"> – Grau de proteção proporcionado por invólucros (código IP). Rio de Janeiro: ABNT, 2014.</w:t>
      </w:r>
    </w:p>
    <w:p w14:paraId="0053EB1F"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Constituição da República Federativa do Brasil de 1988</w:t>
      </w:r>
      <w:r>
        <w:rPr>
          <w:rFonts w:ascii="Palatino Linotype" w:eastAsia="Palatino Linotype" w:hAnsi="Palatino Linotype" w:cs="Palatino Linotype"/>
        </w:rPr>
        <w:t>. 1. ed. Brasília, DF: Senado Federal, 1988.</w:t>
      </w:r>
    </w:p>
    <w:p w14:paraId="2E6FB4AB"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Decreto nº 8.936, de 19 de dezembro de 2016</w:t>
      </w:r>
      <w:r>
        <w:rPr>
          <w:rFonts w:ascii="Palatino Linotype" w:eastAsia="Palatino Linotype" w:hAnsi="Palatino Linotype" w:cs="Palatino Linotype"/>
        </w:rPr>
        <w:t>. Regulamenta a Lei nº 13.303, de 30 de junho de 2016, que dispõe sobre o estatuto jurídico da empresa pública e da sociedade de economia mista. Diário Oficial da União, Brasília, DF, 20 dez. 2016.</w:t>
      </w:r>
    </w:p>
    <w:p w14:paraId="0E72C4A4"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Decreto nº 10.818, de 27 de setembro de 2021</w:t>
      </w:r>
      <w:r>
        <w:rPr>
          <w:rFonts w:ascii="Palatino Linotype" w:eastAsia="Palatino Linotype" w:hAnsi="Palatino Linotype" w:cs="Palatino Linotype"/>
        </w:rPr>
        <w:t>. Regulamenta a Lei nº 14.133/2021, que estabelece normas gerais sobre licitações e contratos administrativos. Diário Oficial da União, Brasília, DF, 28 set. 2021.</w:t>
      </w:r>
    </w:p>
    <w:p w14:paraId="63EE7223"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Guia Nacional de Contratações Sustentáveis</w:t>
      </w:r>
      <w:r>
        <w:rPr>
          <w:rFonts w:ascii="Palatino Linotype" w:eastAsia="Palatino Linotype" w:hAnsi="Palatino Linotype" w:cs="Palatino Linotype"/>
        </w:rPr>
        <w:t>. Disponível em:</w:t>
      </w:r>
      <w:hyperlink r:id="rId15">
        <w:r>
          <w:rPr>
            <w:rFonts w:ascii="Palatino Linotype" w:eastAsia="Palatino Linotype" w:hAnsi="Palatino Linotype" w:cs="Palatino Linotype"/>
          </w:rPr>
          <w:t xml:space="preserve"> https://www.gov.br/agu/pt-br/composicao/cgu/cgu/guias/guia-de-contratacoes-sustentaveis-set-2023.pdf</w:t>
        </w:r>
      </w:hyperlink>
      <w:r>
        <w:rPr>
          <w:rFonts w:ascii="Palatino Linotype" w:eastAsia="Palatino Linotype" w:hAnsi="Palatino Linotype" w:cs="Palatino Linotype"/>
        </w:rPr>
        <w:t>. Acesso em: 11 nov. 2024.</w:t>
      </w:r>
    </w:p>
    <w:p w14:paraId="4D9D8926"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DREI/ME nº 77, de 18 de março de 2020</w:t>
      </w:r>
      <w:r>
        <w:rPr>
          <w:rFonts w:ascii="Palatino Linotype" w:eastAsia="Palatino Linotype" w:hAnsi="Palatino Linotype" w:cs="Palatino Linotype"/>
        </w:rPr>
        <w:t>. Dispõe sobre o registro público de empresas e sociedades. Diário Oficial da União, Brasília, DF, 19 mar. 2020.</w:t>
      </w:r>
    </w:p>
    <w:p w14:paraId="2FA347E1"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SEGES/ME nº 53, de 8 de julho de 2020</w:t>
      </w:r>
      <w:r>
        <w:rPr>
          <w:rFonts w:ascii="Palatino Linotype" w:eastAsia="Palatino Linotype" w:hAnsi="Palatino Linotype" w:cs="Palatino Linotype"/>
        </w:rPr>
        <w:t>. Estabelece procedimentos e orientações para a implementação da Lei nº 14.133/2021. Diário Oficial da União, Brasília, DF, 9 jul. 2020.</w:t>
      </w:r>
    </w:p>
    <w:p w14:paraId="26094ABF"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SEGES/ME nº 65, de 10 de setembro de 2021</w:t>
      </w:r>
      <w:r>
        <w:rPr>
          <w:rFonts w:ascii="Palatino Linotype" w:eastAsia="Palatino Linotype" w:hAnsi="Palatino Linotype" w:cs="Palatino Linotype"/>
        </w:rPr>
        <w:t>. Estabelece procedimentos e orientações para a execução de contratos administrativos. Diário Oficial da União, Brasília, DF, 11 set. 2021.</w:t>
      </w:r>
    </w:p>
    <w:p w14:paraId="4D854A37"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SEGES/ME nº 116, de 1º de setembro de 2021</w:t>
      </w:r>
      <w:r>
        <w:rPr>
          <w:rFonts w:ascii="Palatino Linotype" w:eastAsia="Palatino Linotype" w:hAnsi="Palatino Linotype" w:cs="Palatino Linotype"/>
        </w:rPr>
        <w:t>. Estabelece diretrizes para a implementação e fiscalização das atividades de licitações e contratos administrativos no âmbito do Ministério da Economia. Diário Oficial da União, Brasília, DF, 2 set. 2021.</w:t>
      </w:r>
    </w:p>
    <w:p w14:paraId="0D7D0F1A"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SGD/ME nº 1, de 4 de abril de 2019</w:t>
      </w:r>
      <w:r>
        <w:rPr>
          <w:rFonts w:ascii="Palatino Linotype" w:eastAsia="Palatino Linotype" w:hAnsi="Palatino Linotype" w:cs="Palatino Linotype"/>
        </w:rPr>
        <w:t>. Dispõe sobre a gestão de documentos administrativos no âmbito do Ministério da Economia. Diário Oficial da União, Brasília, DF, 5 abr. 2019.</w:t>
      </w:r>
    </w:p>
    <w:p w14:paraId="11B91A3C"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SGD/ME nº 31, de 23 de março de 2021</w:t>
      </w:r>
      <w:r>
        <w:rPr>
          <w:rFonts w:ascii="Palatino Linotype" w:eastAsia="Palatino Linotype" w:hAnsi="Palatino Linotype" w:cs="Palatino Linotype"/>
        </w:rPr>
        <w:t>. Estabelece diretrizes para a gestão de contratos administrativos no âmbito do Ministério da Economia. Diário Oficial da União, Brasília, DF, 24 mar. 2021.</w:t>
      </w:r>
    </w:p>
    <w:p w14:paraId="053035B5"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BRASIL. </w:t>
      </w:r>
      <w:r>
        <w:rPr>
          <w:rFonts w:ascii="Palatino Linotype" w:eastAsia="Palatino Linotype" w:hAnsi="Palatino Linotype" w:cs="Palatino Linotype"/>
          <w:b/>
        </w:rPr>
        <w:t>Instrução Normativa SGD/ME nº 47, de 9 de junho de 2022</w:t>
      </w:r>
      <w:r>
        <w:rPr>
          <w:rFonts w:ascii="Palatino Linotype" w:eastAsia="Palatino Linotype" w:hAnsi="Palatino Linotype" w:cs="Palatino Linotype"/>
        </w:rPr>
        <w:t>. Dispõe sobre o controle e a avaliação de desempenho no Sistema de Gestão de Contratos Administrativos. Diário Oficial da União, Brasília, DF, 10 jun. 2022.</w:t>
      </w:r>
    </w:p>
    <w:p w14:paraId="2589264A"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Instrução Normativa SGD/ME nº 94, de 22 de dezembro de 2022</w:t>
      </w:r>
      <w:r>
        <w:rPr>
          <w:rFonts w:ascii="Palatino Linotype" w:eastAsia="Palatino Linotype" w:hAnsi="Palatino Linotype" w:cs="Palatino Linotype"/>
        </w:rPr>
        <w:t>. Dispõe sobre o Sistema de Gestão de Documentos e arquivos no âmbito do Ministério da Economia e dá outras providências. Diário Oficial da União, Brasília, DF, 23 dez. 2022.</w:t>
      </w:r>
    </w:p>
    <w:p w14:paraId="198EADF1"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Complementar nº 101, de 4 de maio de 2000</w:t>
      </w:r>
      <w:r>
        <w:rPr>
          <w:rFonts w:ascii="Palatino Linotype" w:eastAsia="Palatino Linotype" w:hAnsi="Palatino Linotype" w:cs="Palatino Linotype"/>
        </w:rPr>
        <w:t>. Estabelece normas de finanças públicas voltadas para a responsabilidade na gestão fiscal e dá outras providências. Diário Oficial da União, Brasília, DF, 5 maio de 2000. Disponível em: https://www.planalto.gov.br/ccivil_03/leis/lcp/lcp101.htm. Acesso em: 13 nov. 2024.</w:t>
      </w:r>
    </w:p>
    <w:p w14:paraId="11B3ADDA"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5.764, de 16 de dezembro de 1971</w:t>
      </w:r>
      <w:r>
        <w:rPr>
          <w:rFonts w:ascii="Palatino Linotype" w:eastAsia="Palatino Linotype" w:hAnsi="Palatino Linotype" w:cs="Palatino Linotype"/>
        </w:rPr>
        <w:t>. Institui a Política Nacional do Cooperativismo e disciplina as cooperativas. Diário Oficial da União, Brasília, DF, 17 dez. 1971. Disponível em: https://www.planalto.gov.br/ccivil_03/leis/l5764.htm. Acesso em: 13 nov. 2024.</w:t>
      </w:r>
    </w:p>
    <w:p w14:paraId="3521399F"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8.078, de 11 de setembro de 1990</w:t>
      </w:r>
      <w:r>
        <w:rPr>
          <w:rFonts w:ascii="Palatino Linotype" w:eastAsia="Palatino Linotype" w:hAnsi="Palatino Linotype" w:cs="Palatino Linotype"/>
        </w:rPr>
        <w:t>. Institui o Código de Defesa do Consumidor e dá outras providências. Diário Oficial da União, Brasília, DF, 12 set. 1990. Disponível em: https://www.planalto.gov.br/ccivil_03/leis/l8078.htm. Acesso em: 13 nov. 2024.</w:t>
      </w:r>
    </w:p>
    <w:p w14:paraId="56AC4FCB"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8.429, de 2 de junho de 1992</w:t>
      </w:r>
      <w:r>
        <w:rPr>
          <w:rFonts w:ascii="Palatino Linotype" w:eastAsia="Palatino Linotype" w:hAnsi="Palatino Linotype" w:cs="Palatino Linotype"/>
        </w:rPr>
        <w:t>. Dispõe sobre a improbidade administrativa e dá outras providências. Diário Oficial da União, Brasília, DF, 3 jun. 1992. Disponível em: https://www.planalto.gov.br/ccivil_03/leis/l8429.htm. Acesso em: 13 nov. 2024.</w:t>
      </w:r>
    </w:p>
    <w:p w14:paraId="2B7E0014"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13.709, de 14 de agosto de 2018</w:t>
      </w:r>
      <w:r>
        <w:rPr>
          <w:rFonts w:ascii="Palatino Linotype" w:eastAsia="Palatino Linotype" w:hAnsi="Palatino Linotype" w:cs="Palatino Linotype"/>
        </w:rPr>
        <w:t>. Dispõe sobre a proteção de dados pessoais e altera a Lei nº 12.965, de 23 de abril de 2014, e a Lei nº 13.853, de 8 de julho de 2019. Diário Oficial da União, Brasília, DF, 15 ago. 2018. Disponível em: https://www.planalto.gov.br/ccivil_03/_ato2015-2018/2018/lei/l13709.htm. Acesso em: 13 nov. 2024.</w:t>
      </w:r>
    </w:p>
    <w:p w14:paraId="1BD5D73C"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Lei nº 14.133, de 1º de abril de 2021</w:t>
      </w:r>
      <w:r>
        <w:rPr>
          <w:rFonts w:ascii="Palatino Linotype" w:eastAsia="Palatino Linotype" w:hAnsi="Palatino Linotype" w:cs="Palatino Linotype"/>
        </w:rPr>
        <w:t>. Institui a nova Lei de Licitações e Contratos Administrativos e dá outras providências. Diário Oficial da União, Brasília, DF, 2 abr. 2021. Disponível em: https://www.planalto.gov.br/ccivil_03/_ato2019-2022/2021/lei/l14133.htm. Acesso em: 13 nov. 2024.</w:t>
      </w:r>
    </w:p>
    <w:p w14:paraId="75AED5B6"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Portaria Conjunta nº 1.751, de 2 de outubro de 2014</w:t>
      </w:r>
      <w:r>
        <w:rPr>
          <w:rFonts w:ascii="Palatino Linotype" w:eastAsia="Palatino Linotype" w:hAnsi="Palatino Linotype" w:cs="Palatino Linotype"/>
        </w:rPr>
        <w:t>. Estabelece procedimentos relativos à constituição de créditos tributários e cobrança de débitos. Diário Oficial da União, Brasília, DF, 3 out. 2014.</w:t>
      </w:r>
    </w:p>
    <w:p w14:paraId="4F499ACE"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BRASIL. </w:t>
      </w:r>
      <w:r>
        <w:rPr>
          <w:rFonts w:ascii="Palatino Linotype" w:eastAsia="Palatino Linotype" w:hAnsi="Palatino Linotype" w:cs="Palatino Linotype"/>
          <w:b/>
        </w:rPr>
        <w:t>Portaria SGD/MGI nº 2.715, de 12 de janeiro de 2023</w:t>
      </w:r>
      <w:r>
        <w:rPr>
          <w:rFonts w:ascii="Palatino Linotype" w:eastAsia="Palatino Linotype" w:hAnsi="Palatino Linotype" w:cs="Palatino Linotype"/>
        </w:rPr>
        <w:t>. Dispõe sobre o processo de formalização de contratos administrativos. Diário Oficial da União, Brasília, DF, 13 jan. 2023.</w:t>
      </w:r>
    </w:p>
    <w:p w14:paraId="55C4BC0F" w14:textId="77777777" w:rsidR="00091C73" w:rsidRDefault="00000000">
      <w:pPr>
        <w:spacing w:before="240" w:after="240" w:line="259"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BRASIL. </w:t>
      </w:r>
      <w:proofErr w:type="spellStart"/>
      <w:r>
        <w:rPr>
          <w:rFonts w:ascii="Palatino Linotype" w:eastAsia="Palatino Linotype" w:hAnsi="Palatino Linotype" w:cs="Palatino Linotype"/>
          <w:b/>
        </w:rPr>
        <w:t>Templates</w:t>
      </w:r>
      <w:proofErr w:type="spellEnd"/>
      <w:r>
        <w:rPr>
          <w:rFonts w:ascii="Palatino Linotype" w:eastAsia="Palatino Linotype" w:hAnsi="Palatino Linotype" w:cs="Palatino Linotype"/>
          <w:b/>
        </w:rPr>
        <w:t xml:space="preserve"> e listas de verificação para contratações de TIC</w:t>
      </w:r>
      <w:r>
        <w:rPr>
          <w:rFonts w:ascii="Palatino Linotype" w:eastAsia="Palatino Linotype" w:hAnsi="Palatino Linotype" w:cs="Palatino Linotype"/>
        </w:rPr>
        <w:t>. Governo Digital. Disponível em:</w:t>
      </w:r>
      <w:hyperlink r:id="rId16">
        <w:r>
          <w:rPr>
            <w:rFonts w:ascii="Palatino Linotype" w:eastAsia="Palatino Linotype" w:hAnsi="Palatino Linotype" w:cs="Palatino Linotype"/>
          </w:rPr>
          <w:t xml:space="preserve"> https://www.gov.br/governodigital/pt-br/contratacoes-de-tic/templates-e-listas-de-verificacao</w:t>
        </w:r>
      </w:hyperlink>
      <w:r>
        <w:rPr>
          <w:rFonts w:ascii="Palatino Linotype" w:eastAsia="Palatino Linotype" w:hAnsi="Palatino Linotype" w:cs="Palatino Linotype"/>
        </w:rPr>
        <w:t>. Acesso em: 11 nov. 2024.</w:t>
      </w:r>
    </w:p>
    <w:p w14:paraId="776F6283" w14:textId="77777777" w:rsidR="00091C73" w:rsidRDefault="00091C73">
      <w:pPr>
        <w:spacing w:line="259" w:lineRule="auto"/>
        <w:jc w:val="center"/>
        <w:rPr>
          <w:rFonts w:ascii="Palatino Linotype" w:eastAsia="Palatino Linotype" w:hAnsi="Palatino Linotype" w:cs="Palatino Linotype"/>
          <w:b/>
          <w:sz w:val="32"/>
          <w:szCs w:val="32"/>
        </w:rPr>
      </w:pPr>
    </w:p>
    <w:p w14:paraId="07233E58" w14:textId="77777777" w:rsidR="00091C73" w:rsidRDefault="00091C73">
      <w:pPr>
        <w:spacing w:line="259" w:lineRule="auto"/>
        <w:jc w:val="center"/>
        <w:rPr>
          <w:rFonts w:ascii="Palatino Linotype" w:eastAsia="Palatino Linotype" w:hAnsi="Palatino Linotype" w:cs="Palatino Linotype"/>
          <w:b/>
          <w:sz w:val="32"/>
          <w:szCs w:val="32"/>
        </w:rPr>
      </w:pPr>
    </w:p>
    <w:p w14:paraId="6E1B6818" w14:textId="77777777" w:rsidR="00091C73" w:rsidRDefault="00091C73">
      <w:pPr>
        <w:spacing w:line="259" w:lineRule="auto"/>
        <w:jc w:val="center"/>
        <w:rPr>
          <w:rFonts w:ascii="Palatino Linotype" w:eastAsia="Palatino Linotype" w:hAnsi="Palatino Linotype" w:cs="Palatino Linotype"/>
          <w:b/>
          <w:sz w:val="32"/>
          <w:szCs w:val="32"/>
        </w:rPr>
      </w:pPr>
    </w:p>
    <w:p w14:paraId="2C754E6A" w14:textId="77777777" w:rsidR="00091C73" w:rsidRDefault="00091C73">
      <w:pPr>
        <w:spacing w:line="259" w:lineRule="auto"/>
        <w:rPr>
          <w:rFonts w:ascii="Palatino Linotype" w:eastAsia="Palatino Linotype" w:hAnsi="Palatino Linotype" w:cs="Palatino Linotype"/>
          <w:b/>
        </w:rPr>
      </w:pPr>
    </w:p>
    <w:p w14:paraId="2B4E0F5A" w14:textId="77777777" w:rsidR="00091C73" w:rsidRDefault="00091C73">
      <w:pPr>
        <w:rPr>
          <w:rFonts w:ascii="Palatino Linotype" w:eastAsia="Palatino Linotype" w:hAnsi="Palatino Linotype" w:cs="Palatino Linotype"/>
        </w:rPr>
      </w:pPr>
    </w:p>
    <w:sectPr w:rsidR="00091C7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D5215" w14:textId="77777777" w:rsidR="00DA0300" w:rsidRDefault="00DA0300">
      <w:pPr>
        <w:spacing w:line="240" w:lineRule="auto"/>
      </w:pPr>
      <w:r>
        <w:separator/>
      </w:r>
    </w:p>
  </w:endnote>
  <w:endnote w:type="continuationSeparator" w:id="0">
    <w:p w14:paraId="6D1E489F" w14:textId="77777777" w:rsidR="00DA0300" w:rsidRDefault="00DA03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BEA8B9-7D74-4C01-8208-D2EA4C7CEF1C}"/>
  </w:font>
  <w:font w:name="Segoe UI">
    <w:panose1 w:val="020B0502040204020203"/>
    <w:charset w:val="00"/>
    <w:family w:val="roman"/>
    <w:notTrueType/>
    <w:pitch w:val="default"/>
    <w:embedRegular r:id="rId2" w:fontKey="{54DC20B9-4FFC-47F5-9522-5167DDD06D4F}"/>
  </w:font>
  <w:font w:name="Palatino Linotype">
    <w:panose1 w:val="02040502050505030304"/>
    <w:charset w:val="00"/>
    <w:family w:val="roman"/>
    <w:pitch w:val="variable"/>
    <w:sig w:usb0="E0000287" w:usb1="40000013" w:usb2="00000000" w:usb3="00000000" w:csb0="0000019F" w:csb1="00000000"/>
    <w:embedRegular r:id="rId3" w:fontKey="{0074327B-8358-42E0-AB00-5D036A8BC0E7}"/>
    <w:embedBold r:id="rId4" w:fontKey="{0C39B139-3EDF-496E-B9CD-7481AE1FD6AD}"/>
    <w:embedItalic r:id="rId5" w:fontKey="{0F2CF1BF-3E46-4A0F-8AD1-64C5423B9FF0}"/>
    <w:embedBoldItalic r:id="rId6" w:fontKey="{4873C29A-0CC6-4639-BC62-F244F9773953}"/>
  </w:font>
  <w:font w:name="Aptos">
    <w:charset w:val="00"/>
    <w:family w:val="swiss"/>
    <w:pitch w:val="variable"/>
    <w:sig w:usb0="20000287" w:usb1="00000003" w:usb2="00000000" w:usb3="00000000" w:csb0="0000019F" w:csb1="00000000"/>
    <w:embedRegular r:id="rId7" w:fontKey="{90F67AB8-EAF2-4352-9D2C-A01598692300}"/>
    <w:embedBold r:id="rId8" w:fontKey="{63222124-8014-40AA-9F2B-DCD9571E4406}"/>
  </w:font>
  <w:font w:name="Cambria">
    <w:panose1 w:val="02040503050406030204"/>
    <w:charset w:val="00"/>
    <w:family w:val="roman"/>
    <w:pitch w:val="variable"/>
    <w:sig w:usb0="E00006FF" w:usb1="420024FF" w:usb2="02000000" w:usb3="00000000" w:csb0="0000019F" w:csb1="00000000"/>
    <w:embedRegular r:id="rId9" w:fontKey="{E3DFF124-C84B-47AB-B221-C820593733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41D65" w14:textId="77777777" w:rsidR="00DA0300" w:rsidRDefault="00DA0300">
      <w:pPr>
        <w:spacing w:line="240" w:lineRule="auto"/>
      </w:pPr>
      <w:r>
        <w:separator/>
      </w:r>
    </w:p>
  </w:footnote>
  <w:footnote w:type="continuationSeparator" w:id="0">
    <w:p w14:paraId="3CE3B1E6" w14:textId="77777777" w:rsidR="00DA0300" w:rsidRDefault="00DA03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F5B61"/>
    <w:multiLevelType w:val="multilevel"/>
    <w:tmpl w:val="B5702F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A765BA"/>
    <w:multiLevelType w:val="multilevel"/>
    <w:tmpl w:val="C032C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0C65C9"/>
    <w:multiLevelType w:val="multilevel"/>
    <w:tmpl w:val="4866EF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4EC511C"/>
    <w:multiLevelType w:val="multilevel"/>
    <w:tmpl w:val="DAD229BE"/>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16B56299"/>
    <w:multiLevelType w:val="multilevel"/>
    <w:tmpl w:val="A37A077A"/>
    <w:lvl w:ilvl="0">
      <w:start w:val="1"/>
      <w:numFmt w:val="decimal"/>
      <w:lvlText w:val="%1."/>
      <w:lvlJc w:val="left"/>
      <w:pPr>
        <w:ind w:left="360" w:hanging="360"/>
      </w:pPr>
      <w:rPr>
        <w:sz w:val="22"/>
        <w:szCs w:val="22"/>
        <w:u w:val="none"/>
      </w:rPr>
    </w:lvl>
    <w:lvl w:ilvl="1">
      <w:start w:val="1"/>
      <w:numFmt w:val="decimal"/>
      <w:lvlText w:val="%1.%2."/>
      <w:lvlJc w:val="left"/>
      <w:pPr>
        <w:ind w:left="792" w:hanging="432"/>
      </w:pPr>
      <w:rPr>
        <w:sz w:val="22"/>
        <w:szCs w:val="22"/>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3"/>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17FF447F"/>
    <w:multiLevelType w:val="multilevel"/>
    <w:tmpl w:val="EFA8B8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4614861"/>
    <w:multiLevelType w:val="multilevel"/>
    <w:tmpl w:val="F6E08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201815"/>
    <w:multiLevelType w:val="multilevel"/>
    <w:tmpl w:val="3356AF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8BB451C"/>
    <w:multiLevelType w:val="multilevel"/>
    <w:tmpl w:val="0EEE1A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59579C"/>
    <w:multiLevelType w:val="multilevel"/>
    <w:tmpl w:val="6CA200BE"/>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2E8970B7"/>
    <w:multiLevelType w:val="multilevel"/>
    <w:tmpl w:val="D5D869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31753E"/>
    <w:multiLevelType w:val="multilevel"/>
    <w:tmpl w:val="26980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110F76"/>
    <w:multiLevelType w:val="multilevel"/>
    <w:tmpl w:val="A27865F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360D5B52"/>
    <w:multiLevelType w:val="multilevel"/>
    <w:tmpl w:val="2D9654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6190B3D"/>
    <w:multiLevelType w:val="multilevel"/>
    <w:tmpl w:val="BDF4AC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A4A73C5"/>
    <w:multiLevelType w:val="multilevel"/>
    <w:tmpl w:val="535C7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F156F8"/>
    <w:multiLevelType w:val="multilevel"/>
    <w:tmpl w:val="3F122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29A5F56"/>
    <w:multiLevelType w:val="multilevel"/>
    <w:tmpl w:val="79843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766CD1"/>
    <w:multiLevelType w:val="multilevel"/>
    <w:tmpl w:val="9E629F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C042D8"/>
    <w:multiLevelType w:val="multilevel"/>
    <w:tmpl w:val="1B3AFC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82A0F4F"/>
    <w:multiLevelType w:val="multilevel"/>
    <w:tmpl w:val="E2EE6FF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5DB77BC5"/>
    <w:multiLevelType w:val="multilevel"/>
    <w:tmpl w:val="1768563E"/>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61217853"/>
    <w:multiLevelType w:val="multilevel"/>
    <w:tmpl w:val="B2A4E5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3F2115C"/>
    <w:multiLevelType w:val="multilevel"/>
    <w:tmpl w:val="50A07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633124C"/>
    <w:multiLevelType w:val="multilevel"/>
    <w:tmpl w:val="65BC7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0A072BD"/>
    <w:multiLevelType w:val="multilevel"/>
    <w:tmpl w:val="3C285230"/>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73B94FBC"/>
    <w:multiLevelType w:val="multilevel"/>
    <w:tmpl w:val="6C5460E6"/>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6DC2BCC"/>
    <w:multiLevelType w:val="multilevel"/>
    <w:tmpl w:val="F0C44A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71C2C53"/>
    <w:multiLevelType w:val="multilevel"/>
    <w:tmpl w:val="5E94BC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97F508A"/>
    <w:multiLevelType w:val="multilevel"/>
    <w:tmpl w:val="F10E62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D602025"/>
    <w:multiLevelType w:val="multilevel"/>
    <w:tmpl w:val="E21AAD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1757921">
    <w:abstractNumId w:val="6"/>
  </w:num>
  <w:num w:numId="2" w16cid:durableId="2127382238">
    <w:abstractNumId w:val="18"/>
  </w:num>
  <w:num w:numId="3" w16cid:durableId="614747955">
    <w:abstractNumId w:val="13"/>
  </w:num>
  <w:num w:numId="4" w16cid:durableId="1798066003">
    <w:abstractNumId w:val="0"/>
  </w:num>
  <w:num w:numId="5" w16cid:durableId="929891412">
    <w:abstractNumId w:val="4"/>
  </w:num>
  <w:num w:numId="6" w16cid:durableId="1007826533">
    <w:abstractNumId w:val="16"/>
  </w:num>
  <w:num w:numId="7" w16cid:durableId="2012373326">
    <w:abstractNumId w:val="5"/>
  </w:num>
  <w:num w:numId="8" w16cid:durableId="1450126275">
    <w:abstractNumId w:val="23"/>
  </w:num>
  <w:num w:numId="9" w16cid:durableId="1106582866">
    <w:abstractNumId w:val="24"/>
  </w:num>
  <w:num w:numId="10" w16cid:durableId="1344363026">
    <w:abstractNumId w:val="8"/>
  </w:num>
  <w:num w:numId="11" w16cid:durableId="1893613859">
    <w:abstractNumId w:val="10"/>
  </w:num>
  <w:num w:numId="12" w16cid:durableId="642539274">
    <w:abstractNumId w:val="28"/>
  </w:num>
  <w:num w:numId="13" w16cid:durableId="205532969">
    <w:abstractNumId w:val="11"/>
  </w:num>
  <w:num w:numId="14" w16cid:durableId="1100569266">
    <w:abstractNumId w:val="20"/>
  </w:num>
  <w:num w:numId="15" w16cid:durableId="1944875853">
    <w:abstractNumId w:val="17"/>
  </w:num>
  <w:num w:numId="16" w16cid:durableId="277371963">
    <w:abstractNumId w:val="1"/>
  </w:num>
  <w:num w:numId="17" w16cid:durableId="729573006">
    <w:abstractNumId w:val="19"/>
  </w:num>
  <w:num w:numId="18" w16cid:durableId="169376431">
    <w:abstractNumId w:val="26"/>
  </w:num>
  <w:num w:numId="19" w16cid:durableId="1763143581">
    <w:abstractNumId w:val="7"/>
  </w:num>
  <w:num w:numId="20" w16cid:durableId="805242517">
    <w:abstractNumId w:val="27"/>
  </w:num>
  <w:num w:numId="21" w16cid:durableId="1184242460">
    <w:abstractNumId w:val="22"/>
  </w:num>
  <w:num w:numId="22" w16cid:durableId="1025133954">
    <w:abstractNumId w:val="29"/>
  </w:num>
  <w:num w:numId="23" w16cid:durableId="1172329144">
    <w:abstractNumId w:val="2"/>
  </w:num>
  <w:num w:numId="24" w16cid:durableId="224951132">
    <w:abstractNumId w:val="30"/>
  </w:num>
  <w:num w:numId="25" w16cid:durableId="54159381">
    <w:abstractNumId w:val="15"/>
  </w:num>
  <w:num w:numId="26" w16cid:durableId="1605115016">
    <w:abstractNumId w:val="3"/>
  </w:num>
  <w:num w:numId="27" w16cid:durableId="814028949">
    <w:abstractNumId w:val="9"/>
  </w:num>
  <w:num w:numId="28" w16cid:durableId="515266857">
    <w:abstractNumId w:val="21"/>
  </w:num>
  <w:num w:numId="29" w16cid:durableId="1591233976">
    <w:abstractNumId w:val="12"/>
  </w:num>
  <w:num w:numId="30" w16cid:durableId="839084238">
    <w:abstractNumId w:val="25"/>
  </w:num>
  <w:num w:numId="31" w16cid:durableId="20228487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C73"/>
    <w:rsid w:val="00091C73"/>
    <w:rsid w:val="000C3470"/>
    <w:rsid w:val="00A9132F"/>
    <w:rsid w:val="00DA03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86960"/>
  <w15:docId w15:val="{6FB6CFF1-D45F-448D-B5E0-91C723C6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10" w:type="dxa"/>
        <w:right w:w="10" w:type="dxa"/>
      </w:tblCellMar>
    </w:tblPr>
  </w:style>
  <w:style w:type="table" w:customStyle="1" w:styleId="a1">
    <w:basedOn w:val="TableNormal2"/>
    <w:tblPr>
      <w:tblStyleRowBandSize w:val="1"/>
      <w:tblStyleColBandSize w:val="1"/>
      <w:tblCellMar>
        <w:left w:w="10" w:type="dxa"/>
        <w:right w:w="10" w:type="dxa"/>
      </w:tblCellMar>
    </w:tblPr>
  </w:style>
  <w:style w:type="table" w:customStyle="1" w:styleId="a2">
    <w:basedOn w:val="TableNormal2"/>
    <w:tblPr>
      <w:tblStyleRowBandSize w:val="1"/>
      <w:tblStyleColBandSize w:val="1"/>
      <w:tblCellMar>
        <w:left w:w="10" w:type="dxa"/>
        <w:right w:w="10" w:type="dxa"/>
      </w:tblCellMar>
    </w:tblPr>
  </w:style>
  <w:style w:type="table" w:customStyle="1" w:styleId="a3">
    <w:basedOn w:val="TableNormal2"/>
    <w:tblPr>
      <w:tblStyleRowBandSize w:val="1"/>
      <w:tblStyleColBandSize w:val="1"/>
      <w:tblCellMar>
        <w:left w:w="10" w:type="dxa"/>
        <w:right w:w="10"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tblPr>
      <w:tblStyleRowBandSize w:val="1"/>
      <w:tblStyleColBandSize w:val="1"/>
      <w:tblCellMar>
        <w:left w:w="10" w:type="dxa"/>
        <w:right w:w="10" w:type="dxa"/>
      </w:tblCellMar>
    </w:tblPr>
  </w:style>
  <w:style w:type="table" w:customStyle="1" w:styleId="a6">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 w:type="dxa"/>
        <w:right w:w="10" w:type="dxa"/>
      </w:tblCellMar>
    </w:tblPr>
  </w:style>
  <w:style w:type="table" w:customStyle="1" w:styleId="a8">
    <w:basedOn w:val="TableNormal2"/>
    <w:tblPr>
      <w:tblStyleRowBandSize w:val="1"/>
      <w:tblStyleColBandSize w:val="1"/>
      <w:tblCellMar>
        <w:left w:w="10" w:type="dxa"/>
        <w:right w:w="10" w:type="dxa"/>
      </w:tblCellMar>
    </w:tblPr>
  </w:style>
  <w:style w:type="table" w:customStyle="1" w:styleId="a9">
    <w:basedOn w:val="TableNormal2"/>
    <w:tblPr>
      <w:tblStyleRowBandSize w:val="1"/>
      <w:tblStyleColBandSize w:val="1"/>
      <w:tblCellMar>
        <w:left w:w="10" w:type="dxa"/>
        <w:right w:w="1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left w:w="10" w:type="dxa"/>
        <w:right w:w="10" w:type="dxa"/>
      </w:tblCellMar>
    </w:tblPr>
  </w:style>
  <w:style w:type="table" w:customStyle="1" w:styleId="ac">
    <w:basedOn w:val="TableNormal2"/>
    <w:tblPr>
      <w:tblStyleRowBandSize w:val="1"/>
      <w:tblStyleColBandSize w:val="1"/>
      <w:tblCellMar>
        <w:left w:w="10" w:type="dxa"/>
        <w:right w:w="10" w:type="dxa"/>
      </w:tblCellMar>
    </w:tblPr>
  </w:style>
  <w:style w:type="table" w:customStyle="1" w:styleId="ad">
    <w:basedOn w:val="TableNormal2"/>
    <w:tblPr>
      <w:tblStyleRowBandSize w:val="1"/>
      <w:tblStyleColBandSize w:val="1"/>
      <w:tblCellMar>
        <w:left w:w="10" w:type="dxa"/>
        <w:right w:w="10" w:type="dxa"/>
      </w:tblCellMar>
    </w:tblPr>
  </w:style>
  <w:style w:type="table" w:customStyle="1" w:styleId="ae">
    <w:basedOn w:val="TableNormal2"/>
    <w:tblPr>
      <w:tblStyleRowBandSize w:val="1"/>
      <w:tblStyleColBandSize w:val="1"/>
      <w:tblCellMar>
        <w:left w:w="10" w:type="dxa"/>
        <w:right w:w="1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left w:w="10" w:type="dxa"/>
        <w:right w:w="10" w:type="dxa"/>
      </w:tblCellMar>
    </w:tblPr>
  </w:style>
  <w:style w:type="table" w:customStyle="1" w:styleId="af1">
    <w:basedOn w:val="TableNormal2"/>
    <w:tblPr>
      <w:tblStyleRowBandSize w:val="1"/>
      <w:tblStyleColBandSize w:val="1"/>
      <w:tblCellMar>
        <w:left w:w="10" w:type="dxa"/>
        <w:right w:w="10" w:type="dxa"/>
      </w:tblCellMar>
    </w:tblPr>
  </w:style>
  <w:style w:type="table" w:customStyle="1" w:styleId="af2">
    <w:basedOn w:val="TableNormal2"/>
    <w:tblPr>
      <w:tblStyleRowBandSize w:val="1"/>
      <w:tblStyleColBandSize w:val="1"/>
      <w:tblCellMar>
        <w:left w:w="10" w:type="dxa"/>
        <w:right w:w="10" w:type="dxa"/>
      </w:tblCellMar>
    </w:tblPr>
  </w:style>
  <w:style w:type="table" w:customStyle="1" w:styleId="af3">
    <w:basedOn w:val="TableNormal2"/>
    <w:tblPr>
      <w:tblStyleRowBandSize w:val="1"/>
      <w:tblStyleColBandSize w:val="1"/>
      <w:tblCellMar>
        <w:left w:w="10" w:type="dxa"/>
        <w:right w:w="10" w:type="dxa"/>
      </w:tblCellMar>
    </w:tblPr>
  </w:style>
  <w:style w:type="table" w:customStyle="1" w:styleId="af4">
    <w:basedOn w:val="TableNormal2"/>
    <w:tblPr>
      <w:tblStyleRowBandSize w:val="1"/>
      <w:tblStyleColBandSize w:val="1"/>
      <w:tblCellMar>
        <w:left w:w="10" w:type="dxa"/>
        <w:right w:w="10" w:type="dxa"/>
      </w:tblCellMar>
    </w:tblPr>
  </w:style>
  <w:style w:type="table" w:customStyle="1" w:styleId="af5">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 w:type="dxa"/>
        <w:right w:w="10" w:type="dxa"/>
      </w:tblCellMar>
    </w:tblPr>
  </w:style>
  <w:style w:type="table" w:customStyle="1" w:styleId="af7">
    <w:basedOn w:val="TableNormal2"/>
    <w:tblPr>
      <w:tblStyleRowBandSize w:val="1"/>
      <w:tblStyleColBandSize w:val="1"/>
      <w:tblCellMar>
        <w:left w:w="10" w:type="dxa"/>
        <w:right w:w="10" w:type="dxa"/>
      </w:tblCellMar>
    </w:tblPr>
  </w:style>
  <w:style w:type="table" w:customStyle="1" w:styleId="af8">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a">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b">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 w:type="dxa"/>
        <w:right w:w="10" w:type="dxa"/>
      </w:tblCellMar>
    </w:tblPr>
  </w:style>
  <w:style w:type="table" w:customStyle="1" w:styleId="afd">
    <w:basedOn w:val="TableNormal2"/>
    <w:tblPr>
      <w:tblStyleRowBandSize w:val="1"/>
      <w:tblStyleColBandSize w:val="1"/>
      <w:tblCellMar>
        <w:left w:w="10" w:type="dxa"/>
        <w:right w:w="10" w:type="dxa"/>
      </w:tblCellMar>
    </w:tblPr>
  </w:style>
  <w:style w:type="table" w:customStyle="1" w:styleId="afe">
    <w:basedOn w:val="TableNormal2"/>
    <w:tblPr>
      <w:tblStyleRowBandSize w:val="1"/>
      <w:tblStyleColBandSize w:val="1"/>
      <w:tblCellMar>
        <w:left w:w="10" w:type="dxa"/>
        <w:right w:w="10" w:type="dxa"/>
      </w:tblCellMar>
    </w:tblPr>
  </w:style>
  <w:style w:type="table" w:customStyle="1" w:styleId="aff">
    <w:basedOn w:val="TableNormal2"/>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left w:w="10" w:type="dxa"/>
        <w:right w:w="10" w:type="dxa"/>
      </w:tblCellMar>
    </w:tblPr>
  </w:style>
  <w:style w:type="table" w:customStyle="1" w:styleId="aff1">
    <w:basedOn w:val="TableNormal2"/>
    <w:tblPr>
      <w:tblStyleRowBandSize w:val="1"/>
      <w:tblStyleColBandSize w:val="1"/>
      <w:tblCellMar>
        <w:left w:w="10" w:type="dxa"/>
        <w:right w:w="10" w:type="dxa"/>
      </w:tblCellMar>
    </w:tblPr>
  </w:style>
  <w:style w:type="table" w:customStyle="1" w:styleId="aff2">
    <w:basedOn w:val="TableNormal2"/>
    <w:tblPr>
      <w:tblStyleRowBandSize w:val="1"/>
      <w:tblStyleColBandSize w:val="1"/>
      <w:tblCellMar>
        <w:left w:w="10" w:type="dxa"/>
        <w:right w:w="10" w:type="dxa"/>
      </w:tblCellMar>
    </w:tblPr>
  </w:style>
  <w:style w:type="table" w:customStyle="1" w:styleId="aff3">
    <w:basedOn w:val="TableNormal2"/>
    <w:tblPr>
      <w:tblStyleRowBandSize w:val="1"/>
      <w:tblStyleColBandSize w:val="1"/>
      <w:tblCellMar>
        <w:left w:w="10" w:type="dxa"/>
        <w:right w:w="10" w:type="dxa"/>
      </w:tblCellMar>
    </w:tblPr>
  </w:style>
  <w:style w:type="table" w:customStyle="1" w:styleId="aff4">
    <w:basedOn w:val="TableNormal2"/>
    <w:tblPr>
      <w:tblStyleRowBandSize w:val="1"/>
      <w:tblStyleColBandSize w:val="1"/>
      <w:tblCellMar>
        <w:left w:w="10" w:type="dxa"/>
        <w:right w:w="10" w:type="dxa"/>
      </w:tblCellMar>
    </w:tblPr>
  </w:style>
  <w:style w:type="table" w:customStyle="1" w:styleId="aff5">
    <w:basedOn w:val="TableNormal2"/>
    <w:tblPr>
      <w:tblStyleRowBandSize w:val="1"/>
      <w:tblStyleColBandSize w:val="1"/>
      <w:tblCellMar>
        <w:left w:w="10" w:type="dxa"/>
        <w:right w:w="10" w:type="dxa"/>
      </w:tblCellMar>
    </w:tblPr>
  </w:style>
  <w:style w:type="table" w:customStyle="1" w:styleId="aff6">
    <w:basedOn w:val="TableNormal2"/>
    <w:tblPr>
      <w:tblStyleRowBandSize w:val="1"/>
      <w:tblStyleColBandSize w:val="1"/>
      <w:tblCellMar>
        <w:left w:w="10" w:type="dxa"/>
        <w:right w:w="10" w:type="dxa"/>
      </w:tblCellMar>
    </w:tblPr>
  </w:style>
  <w:style w:type="table" w:customStyle="1" w:styleId="aff7">
    <w:basedOn w:val="TableNormal2"/>
    <w:tblPr>
      <w:tblStyleRowBandSize w:val="1"/>
      <w:tblStyleColBandSize w:val="1"/>
      <w:tblCellMar>
        <w:left w:w="10" w:type="dxa"/>
        <w:right w:w="10" w:type="dxa"/>
      </w:tblCellMar>
    </w:tblPr>
  </w:style>
  <w:style w:type="table" w:customStyle="1" w:styleId="aff8">
    <w:basedOn w:val="TableNormal2"/>
    <w:tblPr>
      <w:tblStyleRowBandSize w:val="1"/>
      <w:tblStyleColBandSize w:val="1"/>
      <w:tblCellMar>
        <w:left w:w="10" w:type="dxa"/>
        <w:right w:w="10" w:type="dxa"/>
      </w:tblCellMar>
    </w:tblPr>
  </w:style>
  <w:style w:type="table" w:customStyle="1" w:styleId="aff9">
    <w:basedOn w:val="TableNormal2"/>
    <w:tblPr>
      <w:tblStyleRowBandSize w:val="1"/>
      <w:tblStyleColBandSize w:val="1"/>
      <w:tblCellMar>
        <w:left w:w="10" w:type="dxa"/>
        <w:right w:w="1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NormalWeb">
    <w:name w:val="Normal (Web)"/>
    <w:basedOn w:val="Normal"/>
    <w:uiPriority w:val="99"/>
    <w:semiHidden/>
    <w:unhideWhenUsed/>
    <w:rsid w:val="008739D1"/>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8739D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739D1"/>
    <w:rPr>
      <w:rFonts w:ascii="Segoe UI" w:hAnsi="Segoe UI" w:cs="Segoe UI"/>
      <w:sz w:val="18"/>
      <w:szCs w:val="18"/>
    </w:rPr>
  </w:style>
  <w:style w:type="paragraph" w:styleId="PargrafodaLista">
    <w:name w:val="List Paragraph"/>
    <w:basedOn w:val="Normal"/>
    <w:uiPriority w:val="34"/>
    <w:qFormat/>
    <w:rsid w:val="00A63863"/>
    <w:pPr>
      <w:ind w:left="720"/>
      <w:contextualSpacing/>
    </w:pPr>
  </w:style>
  <w:style w:type="table" w:customStyle="1" w:styleId="affa">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b">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c">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d">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e">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0">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1">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2">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3">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4">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5">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6">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7">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8">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9">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a">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b">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c">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d">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e">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0">
    <w:basedOn w:val="TableNormal2"/>
    <w:tblPr>
      <w:tblStyleRowBandSize w:val="1"/>
      <w:tblStyleColBandSize w:val="1"/>
      <w:tblCellMar>
        <w:left w:w="115" w:type="dxa"/>
        <w:right w:w="115" w:type="dxa"/>
      </w:tblCellMar>
    </w:tblPr>
  </w:style>
  <w:style w:type="table" w:customStyle="1" w:styleId="affff1">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2">
    <w:basedOn w:val="TableNormal2"/>
    <w:tblPr>
      <w:tblStyleRowBandSize w:val="1"/>
      <w:tblStyleColBandSize w:val="1"/>
      <w:tblCellMar>
        <w:top w:w="100" w:type="dxa"/>
        <w:left w:w="100" w:type="dxa"/>
        <w:bottom w:w="100" w:type="dxa"/>
        <w:right w:w="100" w:type="dxa"/>
      </w:tblCellMar>
    </w:tblPr>
  </w:style>
  <w:style w:type="table" w:customStyle="1" w:styleId="affff3">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4">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5">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6">
    <w:basedOn w:val="TableNormal2"/>
    <w:tblPr>
      <w:tblStyleRowBandSize w:val="1"/>
      <w:tblStyleColBandSize w:val="1"/>
      <w:tblCellMar>
        <w:top w:w="15" w:type="dxa"/>
        <w:left w:w="15" w:type="dxa"/>
        <w:bottom w:w="15" w:type="dxa"/>
        <w:right w:w="15" w:type="dxa"/>
      </w:tblCellMar>
    </w:tblPr>
  </w:style>
  <w:style w:type="table" w:customStyle="1" w:styleId="affff7">
    <w:basedOn w:val="TableNormal2"/>
    <w:tblPr>
      <w:tblStyleRowBandSize w:val="1"/>
      <w:tblStyleColBandSize w:val="1"/>
      <w:tblCellMar>
        <w:top w:w="15" w:type="dxa"/>
        <w:left w:w="15" w:type="dxa"/>
        <w:bottom w:w="15" w:type="dxa"/>
        <w:right w:w="15" w:type="dxa"/>
      </w:tblCellMar>
    </w:tblPr>
  </w:style>
  <w:style w:type="table" w:customStyle="1" w:styleId="affff8">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9">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a">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b">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c">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d">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e">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0">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1">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2">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3">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4">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5">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6">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7">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8">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9">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a">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b">
    <w:basedOn w:val="TableNormal2"/>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c">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d">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e">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0">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1">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2">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3">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4">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5">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6">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7">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8">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9">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a">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b">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c">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d">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e">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0">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1">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2">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3">
    <w:basedOn w:val="TableNormal1"/>
    <w:tblPr>
      <w:tblStyleRowBandSize w:val="1"/>
      <w:tblStyleColBandSize w:val="1"/>
      <w:tblCellMar>
        <w:top w:w="100" w:type="dxa"/>
        <w:left w:w="100" w:type="dxa"/>
        <w:bottom w:w="100" w:type="dxa"/>
        <w:right w:w="100" w:type="dxa"/>
      </w:tblCellMar>
    </w:tblPr>
  </w:style>
  <w:style w:type="table" w:customStyle="1" w:styleId="afffffff4">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5">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6">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7">
    <w:basedOn w:val="TableNormal1"/>
    <w:tblPr>
      <w:tblStyleRowBandSize w:val="1"/>
      <w:tblStyleColBandSize w:val="1"/>
      <w:tblCellMar>
        <w:top w:w="15" w:type="dxa"/>
        <w:left w:w="15" w:type="dxa"/>
        <w:bottom w:w="15" w:type="dxa"/>
        <w:right w:w="15" w:type="dxa"/>
      </w:tblCellMar>
    </w:tblPr>
  </w:style>
  <w:style w:type="table" w:customStyle="1" w:styleId="afffffff8">
    <w:basedOn w:val="TableNormal1"/>
    <w:tblPr>
      <w:tblStyleRowBandSize w:val="1"/>
      <w:tblStyleColBandSize w:val="1"/>
      <w:tblCellMar>
        <w:top w:w="15" w:type="dxa"/>
        <w:left w:w="15" w:type="dxa"/>
        <w:bottom w:w="15" w:type="dxa"/>
        <w:right w:w="15" w:type="dxa"/>
      </w:tblCellMar>
    </w:tblPr>
  </w:style>
  <w:style w:type="table" w:customStyle="1" w:styleId="afffffff9">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a">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b">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c">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d">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e">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0">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1">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2">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3">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4">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5">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6">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7">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8">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9">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a">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b">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c">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d">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e">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0">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1">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2">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3">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4">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5">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6">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7">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8">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9">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a">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b">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c">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d">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e">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0">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1">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2">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3">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4">
    <w:basedOn w:val="TableNormal1"/>
    <w:tblPr>
      <w:tblStyleRowBandSize w:val="1"/>
      <w:tblStyleColBandSize w:val="1"/>
      <w:tblCellMar>
        <w:top w:w="100" w:type="dxa"/>
        <w:left w:w="100" w:type="dxa"/>
        <w:bottom w:w="100" w:type="dxa"/>
        <w:right w:w="100" w:type="dxa"/>
      </w:tblCellMar>
    </w:tblPr>
  </w:style>
  <w:style w:type="table" w:customStyle="1" w:styleId="affffffffff5">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6">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7">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8">
    <w:basedOn w:val="TableNormal1"/>
    <w:tblPr>
      <w:tblStyleRowBandSize w:val="1"/>
      <w:tblStyleColBandSize w:val="1"/>
      <w:tblCellMar>
        <w:top w:w="15" w:type="dxa"/>
        <w:left w:w="15" w:type="dxa"/>
        <w:bottom w:w="15" w:type="dxa"/>
        <w:right w:w="15" w:type="dxa"/>
      </w:tblCellMar>
    </w:tblPr>
  </w:style>
  <w:style w:type="table" w:customStyle="1" w:styleId="affffffffff9">
    <w:basedOn w:val="TableNormal1"/>
    <w:tblPr>
      <w:tblStyleRowBandSize w:val="1"/>
      <w:tblStyleColBandSize w:val="1"/>
      <w:tblCellMar>
        <w:top w:w="15" w:type="dxa"/>
        <w:left w:w="15" w:type="dxa"/>
        <w:bottom w:w="15" w:type="dxa"/>
        <w:right w:w="15" w:type="dxa"/>
      </w:tblCellMar>
    </w:tblPr>
  </w:style>
  <w:style w:type="table" w:customStyle="1" w:styleId="affffffffffa">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b">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c">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d">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e">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0">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1">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2">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3">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4">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5">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6">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7">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8">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9">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a">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b">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c">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table" w:customStyle="1" w:styleId="afffffffffffd">
    <w:basedOn w:val="TableNormal1"/>
    <w:pPr>
      <w:spacing w:line="240" w:lineRule="auto"/>
    </w:pPr>
    <w:rPr>
      <w:rFonts w:ascii="Calibri" w:eastAsia="Calibri" w:hAnsi="Calibri" w:cs="Calibri"/>
    </w:rPr>
    <w:tblPr>
      <w:tblStyleRowBandSize w:val="1"/>
      <w:tblStyleColBandSize w:val="1"/>
      <w:tblCellMar>
        <w:left w:w="10" w:type="dxa"/>
        <w:right w:w="10" w:type="dxa"/>
      </w:tblCellMar>
    </w:tblPr>
  </w:style>
  <w:style w:type="paragraph" w:styleId="Cabealho">
    <w:name w:val="header"/>
    <w:basedOn w:val="Normal"/>
    <w:link w:val="CabealhoChar"/>
    <w:uiPriority w:val="99"/>
    <w:unhideWhenUsed/>
    <w:rsid w:val="00A9132F"/>
    <w:pPr>
      <w:tabs>
        <w:tab w:val="center" w:pos="4252"/>
        <w:tab w:val="right" w:pos="8504"/>
      </w:tabs>
      <w:spacing w:line="240" w:lineRule="auto"/>
    </w:pPr>
  </w:style>
  <w:style w:type="character" w:customStyle="1" w:styleId="CabealhoChar">
    <w:name w:val="Cabeçalho Char"/>
    <w:basedOn w:val="Fontepargpadro"/>
    <w:link w:val="Cabealho"/>
    <w:uiPriority w:val="99"/>
    <w:rsid w:val="00A9132F"/>
  </w:style>
  <w:style w:type="paragraph" w:styleId="Rodap">
    <w:name w:val="footer"/>
    <w:basedOn w:val="Normal"/>
    <w:link w:val="RodapChar"/>
    <w:uiPriority w:val="99"/>
    <w:unhideWhenUsed/>
    <w:rsid w:val="00A9132F"/>
    <w:pPr>
      <w:tabs>
        <w:tab w:val="center" w:pos="4252"/>
        <w:tab w:val="right" w:pos="8504"/>
      </w:tabs>
      <w:spacing w:line="240" w:lineRule="auto"/>
    </w:pPr>
  </w:style>
  <w:style w:type="character" w:customStyle="1" w:styleId="RodapChar">
    <w:name w:val="Rodapé Char"/>
    <w:basedOn w:val="Fontepargpadro"/>
    <w:link w:val="Rodap"/>
    <w:uiPriority w:val="99"/>
    <w:rsid w:val="00A91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br/agu/pt-br/composicao/cgu/cgu/guias/guia-de-contratacoes-sustentaveis-set-2023.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alto.gov.br/ccivil_03/_ato2015-2018/2018/lei/l13709.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br/governodigital/pt-br/contratacoes-de-tic/templates-e-listas-de-verificac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15" Type="http://schemas.openxmlformats.org/officeDocument/2006/relationships/hyperlink" Target="https://www.gov.br/agu/pt-br/composicao/cgu/cgu/guias/guia-de-contratacoes-sustentaveis-set-2023.pdf" TargetMode="External"/><Relationship Id="rId10" Type="http://schemas.openxmlformats.org/officeDocument/2006/relationships/hyperlink" Target="https://www.planalto.gov.br/ccivil_03/constituicao/constituicao.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VpFrIl+Dqa4z+Jpw9vjLAtlb6Q==">CgMxLjAaHwoBMBIaChgICVIUChJ0YWJsZS5zZHQzZmVzc3N1aTkyCGguZ2pkZ3hzMgloLjMwajB6bGwyCWguMWZvYjl0ZTIJaC4zem55c2g3MgloLjJldDkycDA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JaC4zYXM0cG9qMgloLjFweGV6d2MyCWguNDl4MmlrNTIOaC5za2RnN2ZkMHNjMGg4AHIhMTFnMXRNUEc3T3h1eXdqdW9mOXJBOW93alFMdVBkUG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14303</Words>
  <Characters>80527</Characters>
  <Application>Microsoft Office Word</Application>
  <DocSecurity>0</DocSecurity>
  <Lines>2236</Lines>
  <Paragraphs>977</Paragraphs>
  <ScaleCrop>false</ScaleCrop>
  <Company/>
  <LinksUpToDate>false</LinksUpToDate>
  <CharactersWithSpaces>93853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 De Castro</cp:lastModifiedBy>
  <cp:revision>2</cp:revision>
  <dcterms:created xsi:type="dcterms:W3CDTF">2025-10-21T20:31:00Z</dcterms:created>
  <dcterms:modified xsi:type="dcterms:W3CDTF">2025-10-21T20:31:00Z</dcterms:modified>
</cp:coreProperties>
</file>